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799C1" w14:textId="7B86759B" w:rsidR="001970FB" w:rsidRDefault="001970FB" w:rsidP="004D3173">
      <w:pPr>
        <w:jc w:val="center"/>
        <w:rPr>
          <w:rFonts w:ascii="Arial" w:hAnsi="Arial" w:cs="Arial"/>
          <w:b/>
          <w:bCs/>
          <w:sz w:val="28"/>
          <w:szCs w:val="28"/>
        </w:rPr>
      </w:pPr>
      <w:r>
        <w:rPr>
          <w:rFonts w:ascii="Arial" w:hAnsi="Arial" w:cs="Arial"/>
          <w:b/>
          <w:bCs/>
          <w:noProof/>
          <w:sz w:val="28"/>
          <w:szCs w:val="28"/>
        </w:rPr>
        <w:drawing>
          <wp:inline distT="0" distB="0" distL="0" distR="0" wp14:anchorId="705AC001" wp14:editId="653079B2">
            <wp:extent cx="2444436" cy="1213847"/>
            <wp:effectExtent l="0" t="0" r="0" b="5715"/>
            <wp:docPr id="19226719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671935" name="Picture 1922671935"/>
                    <pic:cNvPicPr/>
                  </pic:nvPicPr>
                  <pic:blipFill>
                    <a:blip r:embed="rId8">
                      <a:extLst>
                        <a:ext uri="{28A0092B-C50C-407E-A947-70E740481C1C}">
                          <a14:useLocalDpi xmlns:a14="http://schemas.microsoft.com/office/drawing/2010/main" val="0"/>
                        </a:ext>
                      </a:extLst>
                    </a:blip>
                    <a:stretch>
                      <a:fillRect/>
                    </a:stretch>
                  </pic:blipFill>
                  <pic:spPr>
                    <a:xfrm>
                      <a:off x="0" y="0"/>
                      <a:ext cx="2480048" cy="1231531"/>
                    </a:xfrm>
                    <a:prstGeom prst="rect">
                      <a:avLst/>
                    </a:prstGeom>
                  </pic:spPr>
                </pic:pic>
              </a:graphicData>
            </a:graphic>
          </wp:inline>
        </w:drawing>
      </w:r>
    </w:p>
    <w:p w14:paraId="16581F29" w14:textId="77777777" w:rsidR="001970FB" w:rsidRDefault="001970FB" w:rsidP="004D3173">
      <w:pPr>
        <w:jc w:val="center"/>
        <w:rPr>
          <w:rFonts w:ascii="Arial" w:hAnsi="Arial" w:cs="Arial"/>
          <w:b/>
          <w:bCs/>
          <w:sz w:val="28"/>
          <w:szCs w:val="28"/>
        </w:rPr>
      </w:pPr>
    </w:p>
    <w:p w14:paraId="342D29F4" w14:textId="412F2ADA" w:rsidR="00D3757C" w:rsidRPr="004D3173" w:rsidRDefault="00B329F7" w:rsidP="001970FB">
      <w:pPr>
        <w:jc w:val="center"/>
        <w:rPr>
          <w:rFonts w:ascii="Arial" w:hAnsi="Arial" w:cs="Arial"/>
          <w:b/>
          <w:bCs/>
          <w:sz w:val="28"/>
          <w:szCs w:val="28"/>
        </w:rPr>
      </w:pPr>
      <w:r w:rsidRPr="004D3173">
        <w:rPr>
          <w:rFonts w:ascii="Arial" w:hAnsi="Arial" w:cs="Arial"/>
          <w:b/>
          <w:bCs/>
          <w:sz w:val="28"/>
          <w:szCs w:val="28"/>
        </w:rPr>
        <w:t xml:space="preserve">IAWP </w:t>
      </w:r>
      <w:r w:rsidR="00A61D2E">
        <w:rPr>
          <w:rFonts w:ascii="Arial" w:hAnsi="Arial" w:cs="Arial"/>
          <w:b/>
          <w:bCs/>
          <w:sz w:val="28"/>
          <w:szCs w:val="28"/>
        </w:rPr>
        <w:t>eJournal</w:t>
      </w:r>
      <w:r w:rsidR="00257A7B">
        <w:rPr>
          <w:rFonts w:ascii="Arial" w:hAnsi="Arial" w:cs="Arial"/>
          <w:b/>
          <w:bCs/>
          <w:sz w:val="28"/>
          <w:szCs w:val="28"/>
        </w:rPr>
        <w:t xml:space="preserve"> Author Guidelines</w:t>
      </w:r>
    </w:p>
    <w:p w14:paraId="2F5623B5" w14:textId="77777777" w:rsidR="00257A7B" w:rsidRDefault="00257A7B" w:rsidP="00882BC5">
      <w:pPr>
        <w:pStyle w:val="Heading3"/>
        <w:shd w:val="clear" w:color="auto" w:fill="FFFFFF"/>
        <w:spacing w:before="0" w:beforeAutospacing="0" w:after="0" w:afterAutospacing="0" w:line="276" w:lineRule="auto"/>
        <w:rPr>
          <w:rFonts w:ascii="Arial" w:hAnsi="Arial" w:cs="Arial"/>
          <w:color w:val="222222"/>
        </w:rPr>
      </w:pPr>
    </w:p>
    <w:p w14:paraId="32ECEF06" w14:textId="5435CF14" w:rsidR="00B329F7" w:rsidRDefault="00B329F7" w:rsidP="00882BC5">
      <w:pPr>
        <w:pStyle w:val="Heading3"/>
        <w:shd w:val="clear" w:color="auto" w:fill="FFFFFF"/>
        <w:spacing w:before="0" w:beforeAutospacing="0" w:after="0" w:afterAutospacing="0" w:line="276" w:lineRule="auto"/>
        <w:rPr>
          <w:rFonts w:ascii="Arial" w:hAnsi="Arial" w:cs="Arial"/>
          <w:color w:val="222222"/>
        </w:rPr>
      </w:pPr>
      <w:r>
        <w:rPr>
          <w:rFonts w:ascii="Arial" w:hAnsi="Arial" w:cs="Arial"/>
          <w:color w:val="222222"/>
        </w:rPr>
        <w:t>Types of Submissions Considered</w:t>
      </w:r>
    </w:p>
    <w:p w14:paraId="5BB8F850" w14:textId="0B41AD55" w:rsidR="00B329F7" w:rsidRDefault="00B329F7" w:rsidP="00882BC5">
      <w:pPr>
        <w:pStyle w:val="NormalWeb"/>
        <w:shd w:val="clear" w:color="auto" w:fill="FFFFFF"/>
        <w:spacing w:before="0" w:beforeAutospacing="0" w:after="0" w:afterAutospacing="0" w:line="276" w:lineRule="auto"/>
        <w:rPr>
          <w:rFonts w:ascii="Arial" w:hAnsi="Arial" w:cs="Arial"/>
          <w:color w:val="222222"/>
        </w:rPr>
      </w:pPr>
      <w:r>
        <w:rPr>
          <w:rFonts w:ascii="Arial" w:hAnsi="Arial" w:cs="Arial"/>
          <w:color w:val="222222"/>
        </w:rPr>
        <w:t xml:space="preserve">The IAWP </w:t>
      </w:r>
      <w:r w:rsidR="00A61D2E">
        <w:rPr>
          <w:rFonts w:ascii="Arial" w:hAnsi="Arial" w:cs="Arial"/>
          <w:color w:val="222222"/>
        </w:rPr>
        <w:t>eJournal</w:t>
      </w:r>
      <w:r>
        <w:rPr>
          <w:rFonts w:ascii="Arial" w:hAnsi="Arial" w:cs="Arial"/>
          <w:color w:val="222222"/>
        </w:rPr>
        <w:t xml:space="preserve"> features the latest research and field experiences from relating to women in policing in several areas of research</w:t>
      </w:r>
      <w:r w:rsidR="00561E26">
        <w:rPr>
          <w:rFonts w:ascii="Arial" w:hAnsi="Arial" w:cs="Arial"/>
          <w:color w:val="222222"/>
        </w:rPr>
        <w:t xml:space="preserve"> and practice</w:t>
      </w:r>
      <w:r>
        <w:rPr>
          <w:rFonts w:ascii="Arial" w:hAnsi="Arial" w:cs="Arial"/>
          <w:color w:val="222222"/>
        </w:rPr>
        <w:t xml:space="preserve"> including, but not limited to</w:t>
      </w:r>
      <w:r w:rsidR="00561E26">
        <w:rPr>
          <w:rFonts w:ascii="Arial" w:hAnsi="Arial" w:cs="Arial"/>
          <w:color w:val="222222"/>
        </w:rPr>
        <w:t xml:space="preserve"> the following themes</w:t>
      </w:r>
      <w:r>
        <w:rPr>
          <w:rFonts w:ascii="Arial" w:hAnsi="Arial" w:cs="Arial"/>
          <w:color w:val="222222"/>
        </w:rPr>
        <w:t xml:space="preserve">: </w:t>
      </w:r>
    </w:p>
    <w:p w14:paraId="104E12D9" w14:textId="07D916EA" w:rsidR="00B329F7" w:rsidRDefault="00B329F7" w:rsidP="004D3173">
      <w:pPr>
        <w:pStyle w:val="NormalWeb"/>
        <w:numPr>
          <w:ilvl w:val="0"/>
          <w:numId w:val="13"/>
        </w:numPr>
        <w:shd w:val="clear" w:color="auto" w:fill="FFFFFF"/>
        <w:spacing w:after="240" w:afterAutospacing="0" w:line="276" w:lineRule="auto"/>
        <w:rPr>
          <w:rFonts w:ascii="Arial" w:hAnsi="Arial" w:cs="Arial"/>
          <w:color w:val="222222"/>
        </w:rPr>
      </w:pPr>
      <w:r>
        <w:rPr>
          <w:rFonts w:ascii="Arial" w:hAnsi="Arial" w:cs="Arial"/>
          <w:color w:val="222222"/>
        </w:rPr>
        <w:t>women in leadership roles</w:t>
      </w:r>
      <w:r w:rsidR="00F4765C">
        <w:rPr>
          <w:rFonts w:ascii="Arial" w:hAnsi="Arial" w:cs="Arial"/>
          <w:color w:val="222222"/>
        </w:rPr>
        <w:t>.</w:t>
      </w:r>
    </w:p>
    <w:p w14:paraId="55F637DC" w14:textId="514965F4" w:rsidR="00B329F7" w:rsidRDefault="00B329F7" w:rsidP="004D3173">
      <w:pPr>
        <w:pStyle w:val="NormalWeb"/>
        <w:numPr>
          <w:ilvl w:val="0"/>
          <w:numId w:val="13"/>
        </w:numPr>
        <w:shd w:val="clear" w:color="auto" w:fill="FFFFFF"/>
        <w:spacing w:after="240" w:afterAutospacing="0" w:line="276" w:lineRule="auto"/>
        <w:rPr>
          <w:rFonts w:ascii="Arial" w:hAnsi="Arial" w:cs="Arial"/>
          <w:color w:val="222222"/>
        </w:rPr>
      </w:pPr>
      <w:r w:rsidRPr="00B329F7">
        <w:rPr>
          <w:rFonts w:ascii="Arial" w:hAnsi="Arial" w:cs="Arial"/>
          <w:color w:val="222222"/>
        </w:rPr>
        <w:t xml:space="preserve">gender mainstreaming within </w:t>
      </w:r>
      <w:r w:rsidR="00F4765C" w:rsidRPr="00B329F7">
        <w:rPr>
          <w:rFonts w:ascii="Arial" w:hAnsi="Arial" w:cs="Arial"/>
          <w:color w:val="222222"/>
        </w:rPr>
        <w:t>polic</w:t>
      </w:r>
      <w:r w:rsidR="00F4765C">
        <w:rPr>
          <w:rFonts w:ascii="Arial" w:hAnsi="Arial" w:cs="Arial"/>
          <w:color w:val="222222"/>
        </w:rPr>
        <w:t>ing.</w:t>
      </w:r>
    </w:p>
    <w:p w14:paraId="607A789A" w14:textId="05154A2A" w:rsidR="00B329F7" w:rsidRDefault="00B329F7" w:rsidP="004D3173">
      <w:pPr>
        <w:pStyle w:val="NormalWeb"/>
        <w:numPr>
          <w:ilvl w:val="0"/>
          <w:numId w:val="13"/>
        </w:numPr>
        <w:shd w:val="clear" w:color="auto" w:fill="FFFFFF"/>
        <w:spacing w:after="240" w:afterAutospacing="0" w:line="276" w:lineRule="auto"/>
        <w:rPr>
          <w:rFonts w:ascii="Arial" w:hAnsi="Arial" w:cs="Arial"/>
          <w:color w:val="222222"/>
        </w:rPr>
      </w:pPr>
      <w:r w:rsidRPr="00B329F7">
        <w:rPr>
          <w:rFonts w:ascii="Arial" w:hAnsi="Arial" w:cs="Arial"/>
          <w:color w:val="222222"/>
        </w:rPr>
        <w:t xml:space="preserve">need for bringing women to the central stage of </w:t>
      </w:r>
      <w:r w:rsidR="00F4765C" w:rsidRPr="00B329F7">
        <w:rPr>
          <w:rFonts w:ascii="Arial" w:hAnsi="Arial" w:cs="Arial"/>
          <w:color w:val="222222"/>
        </w:rPr>
        <w:t>policing.</w:t>
      </w:r>
    </w:p>
    <w:p w14:paraId="0B4D75B2" w14:textId="2E50B73F" w:rsidR="00B329F7" w:rsidRDefault="00B329F7" w:rsidP="004D3173">
      <w:pPr>
        <w:pStyle w:val="NormalWeb"/>
        <w:numPr>
          <w:ilvl w:val="0"/>
          <w:numId w:val="13"/>
        </w:numPr>
        <w:shd w:val="clear" w:color="auto" w:fill="FFFFFF"/>
        <w:spacing w:after="240" w:afterAutospacing="0" w:line="276" w:lineRule="auto"/>
        <w:rPr>
          <w:rFonts w:ascii="Arial" w:hAnsi="Arial" w:cs="Arial"/>
          <w:color w:val="222222"/>
        </w:rPr>
      </w:pPr>
      <w:r w:rsidRPr="00B329F7">
        <w:rPr>
          <w:rFonts w:ascii="Arial" w:hAnsi="Arial" w:cs="Arial"/>
          <w:color w:val="222222"/>
        </w:rPr>
        <w:t>gender-responsive policing</w:t>
      </w:r>
      <w:r w:rsidR="00F4765C">
        <w:rPr>
          <w:rFonts w:ascii="Arial" w:hAnsi="Arial" w:cs="Arial"/>
          <w:color w:val="222222"/>
        </w:rPr>
        <w:t>.</w:t>
      </w:r>
    </w:p>
    <w:p w14:paraId="55298FFD" w14:textId="0BFE4631" w:rsidR="00B329F7" w:rsidRDefault="00B329F7" w:rsidP="004D3173">
      <w:pPr>
        <w:pStyle w:val="NormalWeb"/>
        <w:numPr>
          <w:ilvl w:val="0"/>
          <w:numId w:val="13"/>
        </w:numPr>
        <w:shd w:val="clear" w:color="auto" w:fill="FFFFFF"/>
        <w:spacing w:after="240" w:afterAutospacing="0" w:line="276" w:lineRule="auto"/>
        <w:rPr>
          <w:rFonts w:ascii="Arial" w:hAnsi="Arial" w:cs="Arial"/>
          <w:color w:val="222222"/>
        </w:rPr>
      </w:pPr>
      <w:r w:rsidRPr="00B329F7">
        <w:rPr>
          <w:rFonts w:ascii="Arial" w:hAnsi="Arial" w:cs="Arial"/>
          <w:color w:val="222222"/>
        </w:rPr>
        <w:t xml:space="preserve">recruitment, </w:t>
      </w:r>
      <w:r w:rsidR="00F4765C" w:rsidRPr="00B329F7">
        <w:rPr>
          <w:rFonts w:ascii="Arial" w:hAnsi="Arial" w:cs="Arial"/>
          <w:color w:val="222222"/>
        </w:rPr>
        <w:t>training,</w:t>
      </w:r>
      <w:r w:rsidRPr="00B329F7">
        <w:rPr>
          <w:rFonts w:ascii="Arial" w:hAnsi="Arial" w:cs="Arial"/>
          <w:color w:val="222222"/>
        </w:rPr>
        <w:t xml:space="preserve"> and retention of women in polic</w:t>
      </w:r>
      <w:r w:rsidR="00561E26">
        <w:rPr>
          <w:rFonts w:ascii="Arial" w:hAnsi="Arial" w:cs="Arial"/>
          <w:color w:val="222222"/>
        </w:rPr>
        <w:t>ing</w:t>
      </w:r>
    </w:p>
    <w:p w14:paraId="1766DE67" w14:textId="032EE99C" w:rsidR="00B329F7" w:rsidRDefault="00B329F7" w:rsidP="004D3173">
      <w:pPr>
        <w:pStyle w:val="NormalWeb"/>
        <w:numPr>
          <w:ilvl w:val="0"/>
          <w:numId w:val="13"/>
        </w:numPr>
        <w:shd w:val="clear" w:color="auto" w:fill="FFFFFF"/>
        <w:spacing w:after="240" w:afterAutospacing="0" w:line="276" w:lineRule="auto"/>
        <w:rPr>
          <w:rFonts w:ascii="Arial" w:hAnsi="Arial" w:cs="Arial"/>
          <w:color w:val="222222"/>
        </w:rPr>
      </w:pPr>
      <w:r w:rsidRPr="00B329F7">
        <w:rPr>
          <w:rFonts w:ascii="Arial" w:hAnsi="Arial" w:cs="Arial"/>
          <w:color w:val="222222"/>
        </w:rPr>
        <w:t xml:space="preserve">prevention, </w:t>
      </w:r>
      <w:r w:rsidR="00F4765C" w:rsidRPr="00B329F7">
        <w:rPr>
          <w:rFonts w:ascii="Arial" w:hAnsi="Arial" w:cs="Arial"/>
          <w:color w:val="222222"/>
        </w:rPr>
        <w:t>detection,</w:t>
      </w:r>
      <w:r w:rsidRPr="00B329F7">
        <w:rPr>
          <w:rFonts w:ascii="Arial" w:hAnsi="Arial" w:cs="Arial"/>
          <w:color w:val="222222"/>
        </w:rPr>
        <w:t xml:space="preserve"> and investigation of physical crime</w:t>
      </w:r>
      <w:r w:rsidR="00561E26">
        <w:rPr>
          <w:rFonts w:ascii="Arial" w:hAnsi="Arial" w:cs="Arial"/>
          <w:color w:val="222222"/>
        </w:rPr>
        <w:t xml:space="preserve"> with a gender-perspective</w:t>
      </w:r>
    </w:p>
    <w:p w14:paraId="4BEBA0F1" w14:textId="55A25424" w:rsidR="00B329F7" w:rsidRDefault="00B329F7" w:rsidP="004D3173">
      <w:pPr>
        <w:pStyle w:val="NormalWeb"/>
        <w:numPr>
          <w:ilvl w:val="0"/>
          <w:numId w:val="13"/>
        </w:numPr>
        <w:shd w:val="clear" w:color="auto" w:fill="FFFFFF"/>
        <w:spacing w:after="240" w:afterAutospacing="0" w:line="276" w:lineRule="auto"/>
        <w:rPr>
          <w:rFonts w:ascii="Arial" w:hAnsi="Arial" w:cs="Arial"/>
          <w:color w:val="222222"/>
        </w:rPr>
      </w:pPr>
      <w:r w:rsidRPr="00B329F7">
        <w:rPr>
          <w:rFonts w:ascii="Arial" w:hAnsi="Arial" w:cs="Arial"/>
          <w:color w:val="222222"/>
        </w:rPr>
        <w:t xml:space="preserve">cybercrime and </w:t>
      </w:r>
      <w:r w:rsidR="00A61D2E">
        <w:rPr>
          <w:rFonts w:ascii="Arial" w:hAnsi="Arial" w:cs="Arial"/>
          <w:color w:val="222222"/>
        </w:rPr>
        <w:t>technology-facilitated violence against</w:t>
      </w:r>
      <w:r w:rsidRPr="00B329F7">
        <w:rPr>
          <w:rFonts w:ascii="Arial" w:hAnsi="Arial" w:cs="Arial"/>
          <w:color w:val="222222"/>
        </w:rPr>
        <w:t xml:space="preserve"> women and girls; and</w:t>
      </w:r>
      <w:r>
        <w:rPr>
          <w:rFonts w:ascii="Arial" w:hAnsi="Arial" w:cs="Arial"/>
          <w:color w:val="222222"/>
        </w:rPr>
        <w:t xml:space="preserve">, </w:t>
      </w:r>
    </w:p>
    <w:p w14:paraId="56E8358F" w14:textId="69E60BC0" w:rsidR="00F4765C" w:rsidRPr="001970FB" w:rsidRDefault="00B329F7" w:rsidP="004D3173">
      <w:pPr>
        <w:pStyle w:val="NormalWeb"/>
        <w:numPr>
          <w:ilvl w:val="0"/>
          <w:numId w:val="13"/>
        </w:numPr>
        <w:shd w:val="clear" w:color="auto" w:fill="FFFFFF"/>
        <w:spacing w:after="240" w:afterAutospacing="0" w:line="276" w:lineRule="auto"/>
        <w:rPr>
          <w:rFonts w:ascii="Arial" w:hAnsi="Arial" w:cs="Arial"/>
          <w:color w:val="222222"/>
        </w:rPr>
      </w:pPr>
      <w:r w:rsidRPr="00B329F7">
        <w:rPr>
          <w:rFonts w:ascii="Arial" w:hAnsi="Arial" w:cs="Arial"/>
          <w:color w:val="222222"/>
        </w:rPr>
        <w:t>family, and mental and physical health issues impacting women police officers.</w:t>
      </w:r>
    </w:p>
    <w:p w14:paraId="775B5EC7" w14:textId="6BD49F17" w:rsidR="00B329F7" w:rsidRPr="00A61D2E" w:rsidRDefault="00B329F7" w:rsidP="00882BC5">
      <w:pPr>
        <w:pStyle w:val="NormalWeb"/>
        <w:shd w:val="clear" w:color="auto" w:fill="FFFFFF"/>
        <w:spacing w:before="0" w:beforeAutospacing="0" w:after="0" w:afterAutospacing="0" w:line="276" w:lineRule="auto"/>
        <w:rPr>
          <w:rFonts w:ascii="Arial" w:hAnsi="Arial" w:cs="Arial"/>
          <w:color w:val="222222"/>
        </w:rPr>
      </w:pPr>
      <w:r w:rsidRPr="00B329F7">
        <w:rPr>
          <w:rFonts w:ascii="Arial" w:hAnsi="Arial" w:cs="Arial"/>
          <w:b/>
          <w:bCs/>
          <w:color w:val="222222"/>
        </w:rPr>
        <w:t>Original contributions</w:t>
      </w:r>
      <w:r w:rsidR="00A61D2E">
        <w:rPr>
          <w:rFonts w:ascii="Arial" w:hAnsi="Arial" w:cs="Arial"/>
          <w:b/>
          <w:bCs/>
          <w:color w:val="222222"/>
        </w:rPr>
        <w:t xml:space="preserve"> </w:t>
      </w:r>
      <w:r w:rsidR="00A61D2E" w:rsidRPr="00A61D2E">
        <w:rPr>
          <w:rFonts w:ascii="Arial" w:hAnsi="Arial" w:cs="Arial"/>
          <w:color w:val="222222"/>
        </w:rPr>
        <w:t>(pre-prints/working papers)</w:t>
      </w:r>
    </w:p>
    <w:p w14:paraId="0D47B491" w14:textId="4F82D07B" w:rsidR="00B329F7" w:rsidRDefault="00B329F7" w:rsidP="00882BC5">
      <w:pPr>
        <w:pStyle w:val="NormalWeb"/>
        <w:shd w:val="clear" w:color="auto" w:fill="FFFFFF"/>
        <w:spacing w:before="0" w:beforeAutospacing="0" w:after="0" w:afterAutospacing="0" w:line="276" w:lineRule="auto"/>
        <w:rPr>
          <w:rFonts w:ascii="Arial" w:hAnsi="Arial" w:cs="Arial"/>
          <w:color w:val="222222"/>
        </w:rPr>
      </w:pPr>
      <w:r>
        <w:rPr>
          <w:rFonts w:ascii="Arial" w:hAnsi="Arial" w:cs="Arial"/>
          <w:color w:val="222222"/>
        </w:rPr>
        <w:t xml:space="preserve">The </w:t>
      </w:r>
      <w:r w:rsidRPr="00B329F7">
        <w:rPr>
          <w:rFonts w:ascii="Arial" w:hAnsi="Arial" w:cs="Arial"/>
          <w:i/>
          <w:iCs/>
          <w:color w:val="222222"/>
        </w:rPr>
        <w:t>IAWP eJournal</w:t>
      </w:r>
      <w:r>
        <w:rPr>
          <w:rFonts w:ascii="Arial" w:hAnsi="Arial" w:cs="Arial"/>
          <w:color w:val="222222"/>
        </w:rPr>
        <w:t xml:space="preserve"> aims to solicit and publish original works that may include original research (both qualitative and quantitative) as well as expert commentary and personal reflections or observations which draw on field experiences or professional perspectives.</w:t>
      </w:r>
    </w:p>
    <w:p w14:paraId="2E427246" w14:textId="77777777" w:rsidR="00882BC5" w:rsidRDefault="00882BC5" w:rsidP="00882BC5">
      <w:pPr>
        <w:pStyle w:val="NormalWeb"/>
        <w:shd w:val="clear" w:color="auto" w:fill="FFFFFF"/>
        <w:spacing w:before="0" w:beforeAutospacing="0" w:after="0" w:afterAutospacing="0" w:line="276" w:lineRule="auto"/>
        <w:rPr>
          <w:rFonts w:ascii="Arial" w:hAnsi="Arial" w:cs="Arial"/>
          <w:color w:val="222222"/>
        </w:rPr>
      </w:pPr>
    </w:p>
    <w:p w14:paraId="532B3030" w14:textId="47BB812B" w:rsidR="00B329F7" w:rsidRPr="00B329F7" w:rsidRDefault="00B329F7" w:rsidP="00882BC5">
      <w:pPr>
        <w:pStyle w:val="NormalWeb"/>
        <w:shd w:val="clear" w:color="auto" w:fill="FFFFFF"/>
        <w:spacing w:before="0" w:beforeAutospacing="0" w:after="0" w:afterAutospacing="0" w:line="276" w:lineRule="auto"/>
        <w:rPr>
          <w:rFonts w:ascii="Arial" w:hAnsi="Arial" w:cs="Arial"/>
          <w:b/>
          <w:bCs/>
          <w:color w:val="222222"/>
        </w:rPr>
      </w:pPr>
      <w:r w:rsidRPr="00B329F7">
        <w:rPr>
          <w:rFonts w:ascii="Arial" w:hAnsi="Arial" w:cs="Arial"/>
          <w:b/>
          <w:bCs/>
          <w:color w:val="222222"/>
        </w:rPr>
        <w:t>Knowledge hub</w:t>
      </w:r>
      <w:r w:rsidR="00A61D2E">
        <w:rPr>
          <w:rFonts w:ascii="Arial" w:hAnsi="Arial" w:cs="Arial"/>
          <w:b/>
          <w:bCs/>
          <w:color w:val="222222"/>
        </w:rPr>
        <w:t xml:space="preserve"> </w:t>
      </w:r>
      <w:r w:rsidR="00A61D2E" w:rsidRPr="00A61D2E">
        <w:rPr>
          <w:rFonts w:ascii="Arial" w:hAnsi="Arial" w:cs="Arial"/>
          <w:color w:val="222222"/>
        </w:rPr>
        <w:t>(published works)</w:t>
      </w:r>
    </w:p>
    <w:p w14:paraId="3AE48F6F" w14:textId="559194A3" w:rsidR="00B329F7" w:rsidRDefault="00B329F7" w:rsidP="00882BC5">
      <w:pPr>
        <w:pStyle w:val="NormalWeb"/>
        <w:shd w:val="clear" w:color="auto" w:fill="FFFFFF"/>
        <w:spacing w:before="0" w:beforeAutospacing="0" w:after="0" w:afterAutospacing="0" w:line="276" w:lineRule="auto"/>
        <w:rPr>
          <w:rFonts w:ascii="Arial" w:hAnsi="Arial" w:cs="Arial"/>
          <w:color w:val="222222"/>
        </w:rPr>
      </w:pPr>
      <w:r>
        <w:rPr>
          <w:rFonts w:ascii="Arial" w:hAnsi="Arial" w:cs="Arial"/>
          <w:color w:val="222222"/>
        </w:rPr>
        <w:t xml:space="preserve">The </w:t>
      </w:r>
      <w:r w:rsidR="00EB3AA6" w:rsidRPr="00EB3AA6">
        <w:rPr>
          <w:rFonts w:ascii="Arial" w:hAnsi="Arial" w:cs="Arial"/>
          <w:i/>
          <w:iCs/>
          <w:color w:val="222222"/>
        </w:rPr>
        <w:t xml:space="preserve">IAWP </w:t>
      </w:r>
      <w:r w:rsidRPr="00EB3AA6">
        <w:rPr>
          <w:rFonts w:ascii="Arial" w:hAnsi="Arial" w:cs="Arial"/>
          <w:i/>
          <w:iCs/>
          <w:color w:val="222222"/>
        </w:rPr>
        <w:t>eJournal</w:t>
      </w:r>
      <w:r>
        <w:rPr>
          <w:rFonts w:ascii="Arial" w:hAnsi="Arial" w:cs="Arial"/>
          <w:color w:val="222222"/>
        </w:rPr>
        <w:t xml:space="preserve"> also invites the submission of already published works to share with the IAWP community. These submissions may include conference papers or presentations, or articles that </w:t>
      </w:r>
      <w:r w:rsidR="00561E26">
        <w:rPr>
          <w:rFonts w:ascii="Arial" w:hAnsi="Arial" w:cs="Arial"/>
          <w:color w:val="222222"/>
        </w:rPr>
        <w:t xml:space="preserve">are published with the author’s permission, </w:t>
      </w:r>
      <w:r>
        <w:rPr>
          <w:rFonts w:ascii="Arial" w:hAnsi="Arial" w:cs="Arial"/>
          <w:color w:val="222222"/>
        </w:rPr>
        <w:t xml:space="preserve">can be re-published through </w:t>
      </w:r>
      <w:hyperlink r:id="rId9" w:history="1">
        <w:r w:rsidRPr="004D3173">
          <w:rPr>
            <w:rStyle w:val="Hyperlink"/>
            <w:rFonts w:ascii="Arial" w:hAnsi="Arial" w:cs="Arial"/>
          </w:rPr>
          <w:t>Creative Commons</w:t>
        </w:r>
      </w:hyperlink>
      <w:r>
        <w:rPr>
          <w:rFonts w:ascii="Arial" w:hAnsi="Arial" w:cs="Arial"/>
          <w:color w:val="222222"/>
        </w:rPr>
        <w:t xml:space="preserve"> licensing</w:t>
      </w:r>
      <w:r w:rsidR="00561E26">
        <w:rPr>
          <w:rFonts w:ascii="Arial" w:hAnsi="Arial" w:cs="Arial"/>
          <w:color w:val="222222"/>
        </w:rPr>
        <w:t>, or circulated due to their relevance to the audience</w:t>
      </w:r>
      <w:r>
        <w:rPr>
          <w:rFonts w:ascii="Arial" w:hAnsi="Arial" w:cs="Arial"/>
          <w:color w:val="222222"/>
        </w:rPr>
        <w:t xml:space="preserve">. </w:t>
      </w:r>
    </w:p>
    <w:p w14:paraId="5B839CB1" w14:textId="3167C905" w:rsidR="00561E26" w:rsidRPr="00561E26" w:rsidRDefault="00561E26" w:rsidP="004D3173">
      <w:pPr>
        <w:pStyle w:val="NormalWeb"/>
        <w:shd w:val="clear" w:color="auto" w:fill="FFFFFF"/>
        <w:spacing w:line="276" w:lineRule="auto"/>
        <w:rPr>
          <w:rFonts w:ascii="Arial" w:hAnsi="Arial" w:cs="Arial"/>
          <w:b/>
          <w:bCs/>
          <w:color w:val="222222"/>
        </w:rPr>
      </w:pPr>
      <w:r w:rsidRPr="00561E26">
        <w:rPr>
          <w:rFonts w:ascii="Arial" w:hAnsi="Arial" w:cs="Arial"/>
          <w:b/>
          <w:bCs/>
          <w:color w:val="222222"/>
        </w:rPr>
        <w:lastRenderedPageBreak/>
        <w:t>Table 1. List of publication types and review process</w:t>
      </w:r>
    </w:p>
    <w:tbl>
      <w:tblPr>
        <w:tblStyle w:val="TableGrid"/>
        <w:tblW w:w="0" w:type="auto"/>
        <w:tblLook w:val="04A0" w:firstRow="1" w:lastRow="0" w:firstColumn="1" w:lastColumn="0" w:noHBand="0" w:noVBand="1"/>
      </w:tblPr>
      <w:tblGrid>
        <w:gridCol w:w="2295"/>
        <w:gridCol w:w="3635"/>
        <w:gridCol w:w="1578"/>
        <w:gridCol w:w="1508"/>
      </w:tblGrid>
      <w:tr w:rsidR="004D3173" w:rsidRPr="00B329F7" w14:paraId="5A7ECCF6" w14:textId="77777777" w:rsidTr="00561E26">
        <w:tc>
          <w:tcPr>
            <w:tcW w:w="2295" w:type="dxa"/>
            <w:shd w:val="clear" w:color="auto" w:fill="B4C6E7" w:themeFill="accent1" w:themeFillTint="66"/>
          </w:tcPr>
          <w:p w14:paraId="5A57E480" w14:textId="70DA3A01" w:rsidR="004D3173" w:rsidRPr="00B329F7" w:rsidRDefault="004D3173" w:rsidP="004D3173">
            <w:pPr>
              <w:pStyle w:val="NormalWeb"/>
              <w:spacing w:line="276" w:lineRule="auto"/>
              <w:rPr>
                <w:rFonts w:ascii="Arial" w:hAnsi="Arial" w:cs="Arial"/>
                <w:b/>
                <w:bCs/>
                <w:color w:val="222222"/>
              </w:rPr>
            </w:pPr>
            <w:r w:rsidRPr="00B329F7">
              <w:rPr>
                <w:rFonts w:ascii="Arial" w:hAnsi="Arial" w:cs="Arial"/>
                <w:b/>
                <w:bCs/>
                <w:color w:val="222222"/>
              </w:rPr>
              <w:t>Publication type by index category</w:t>
            </w:r>
          </w:p>
        </w:tc>
        <w:tc>
          <w:tcPr>
            <w:tcW w:w="3635" w:type="dxa"/>
            <w:shd w:val="clear" w:color="auto" w:fill="B4C6E7" w:themeFill="accent1" w:themeFillTint="66"/>
          </w:tcPr>
          <w:p w14:paraId="78E5E421" w14:textId="1924C286" w:rsidR="004D3173" w:rsidRPr="00B329F7" w:rsidRDefault="004D3173" w:rsidP="004D3173">
            <w:pPr>
              <w:pStyle w:val="NormalWeb"/>
              <w:spacing w:line="276" w:lineRule="auto"/>
              <w:rPr>
                <w:rFonts w:ascii="Arial" w:hAnsi="Arial" w:cs="Arial"/>
                <w:b/>
                <w:bCs/>
                <w:color w:val="222222"/>
              </w:rPr>
            </w:pPr>
            <w:r w:rsidRPr="00B329F7">
              <w:rPr>
                <w:rFonts w:ascii="Arial" w:hAnsi="Arial" w:cs="Arial"/>
                <w:b/>
                <w:bCs/>
                <w:color w:val="222222"/>
              </w:rPr>
              <w:t>Sub-types and full range of submissions for consideration</w:t>
            </w:r>
          </w:p>
        </w:tc>
        <w:tc>
          <w:tcPr>
            <w:tcW w:w="1578" w:type="dxa"/>
            <w:shd w:val="clear" w:color="auto" w:fill="B4C6E7" w:themeFill="accent1" w:themeFillTint="66"/>
          </w:tcPr>
          <w:p w14:paraId="6628ED46" w14:textId="202044FF" w:rsidR="004D3173" w:rsidRPr="00B329F7" w:rsidRDefault="004D3173" w:rsidP="004D3173">
            <w:pPr>
              <w:pStyle w:val="NormalWeb"/>
              <w:spacing w:line="276" w:lineRule="auto"/>
              <w:rPr>
                <w:rFonts w:ascii="Arial" w:hAnsi="Arial" w:cs="Arial"/>
                <w:b/>
                <w:bCs/>
                <w:color w:val="222222"/>
              </w:rPr>
            </w:pPr>
            <w:r>
              <w:rPr>
                <w:rFonts w:ascii="Arial" w:hAnsi="Arial" w:cs="Arial"/>
                <w:b/>
                <w:bCs/>
                <w:color w:val="222222"/>
              </w:rPr>
              <w:t>Word count</w:t>
            </w:r>
          </w:p>
        </w:tc>
        <w:tc>
          <w:tcPr>
            <w:tcW w:w="1508" w:type="dxa"/>
            <w:shd w:val="clear" w:color="auto" w:fill="B4C6E7" w:themeFill="accent1" w:themeFillTint="66"/>
          </w:tcPr>
          <w:p w14:paraId="266DB9D4" w14:textId="223BAB57" w:rsidR="004D3173" w:rsidRPr="00B329F7" w:rsidRDefault="004D3173" w:rsidP="004D3173">
            <w:pPr>
              <w:pStyle w:val="NormalWeb"/>
              <w:spacing w:line="276" w:lineRule="auto"/>
              <w:rPr>
                <w:rFonts w:ascii="Arial" w:hAnsi="Arial" w:cs="Arial"/>
                <w:b/>
                <w:bCs/>
                <w:color w:val="222222"/>
              </w:rPr>
            </w:pPr>
            <w:r w:rsidRPr="00B329F7">
              <w:rPr>
                <w:rFonts w:ascii="Arial" w:hAnsi="Arial" w:cs="Arial"/>
                <w:b/>
                <w:bCs/>
                <w:color w:val="222222"/>
              </w:rPr>
              <w:t>Type of review</w:t>
            </w:r>
          </w:p>
        </w:tc>
      </w:tr>
      <w:tr w:rsidR="004D3173" w:rsidRPr="004D3173" w14:paraId="2E60AB3A" w14:textId="77777777" w:rsidTr="00FC3FBE">
        <w:tc>
          <w:tcPr>
            <w:tcW w:w="9016" w:type="dxa"/>
            <w:gridSpan w:val="4"/>
            <w:shd w:val="clear" w:color="auto" w:fill="D9E2F3" w:themeFill="accent1" w:themeFillTint="33"/>
          </w:tcPr>
          <w:p w14:paraId="01978F4A" w14:textId="6C9B240A" w:rsidR="004D3173" w:rsidRPr="004D3173" w:rsidRDefault="004D3173" w:rsidP="004D3173">
            <w:pPr>
              <w:pStyle w:val="NormalWeb"/>
              <w:spacing w:line="276" w:lineRule="auto"/>
              <w:rPr>
                <w:rFonts w:ascii="Arial" w:hAnsi="Arial" w:cs="Arial"/>
                <w:b/>
                <w:bCs/>
                <w:i/>
                <w:iCs/>
                <w:color w:val="222222"/>
              </w:rPr>
            </w:pPr>
            <w:r w:rsidRPr="004D3173">
              <w:rPr>
                <w:rFonts w:ascii="Arial" w:hAnsi="Arial" w:cs="Arial"/>
                <w:i/>
                <w:iCs/>
                <w:color w:val="222222"/>
              </w:rPr>
              <w:t>Original submissions</w:t>
            </w:r>
            <w:r w:rsidR="00A61D2E">
              <w:rPr>
                <w:rFonts w:ascii="Arial" w:hAnsi="Arial" w:cs="Arial"/>
                <w:i/>
                <w:iCs/>
                <w:color w:val="222222"/>
              </w:rPr>
              <w:t xml:space="preserve"> (pre-prints/working papers)</w:t>
            </w:r>
          </w:p>
        </w:tc>
      </w:tr>
      <w:tr w:rsidR="004D3173" w14:paraId="182EFB8C" w14:textId="77777777" w:rsidTr="00561E26">
        <w:tc>
          <w:tcPr>
            <w:tcW w:w="2295" w:type="dxa"/>
          </w:tcPr>
          <w:p w14:paraId="4D89D621" w14:textId="1CC8CE58" w:rsidR="004D3173" w:rsidRDefault="004D3173" w:rsidP="004D3173">
            <w:pPr>
              <w:pStyle w:val="NormalWeb"/>
              <w:spacing w:line="276" w:lineRule="auto"/>
              <w:rPr>
                <w:rFonts w:ascii="Arial" w:hAnsi="Arial" w:cs="Arial"/>
                <w:color w:val="222222"/>
              </w:rPr>
            </w:pPr>
            <w:r>
              <w:rPr>
                <w:rFonts w:ascii="Arial" w:hAnsi="Arial" w:cs="Arial"/>
                <w:color w:val="222222"/>
              </w:rPr>
              <w:t>Original research</w:t>
            </w:r>
            <w:r w:rsidR="00561E26">
              <w:rPr>
                <w:rFonts w:ascii="Arial" w:hAnsi="Arial" w:cs="Arial"/>
                <w:color w:val="222222"/>
              </w:rPr>
              <w:t xml:space="preserve"> and articles</w:t>
            </w:r>
          </w:p>
        </w:tc>
        <w:tc>
          <w:tcPr>
            <w:tcW w:w="3635" w:type="dxa"/>
          </w:tcPr>
          <w:p w14:paraId="2CA8E470" w14:textId="77777777" w:rsidR="00561E26" w:rsidRDefault="004D3173" w:rsidP="004D3173">
            <w:pPr>
              <w:pStyle w:val="NormalWeb"/>
              <w:spacing w:line="276" w:lineRule="auto"/>
              <w:rPr>
                <w:rFonts w:ascii="Arial" w:hAnsi="Arial" w:cs="Arial"/>
                <w:color w:val="222222"/>
              </w:rPr>
            </w:pPr>
            <w:r>
              <w:rPr>
                <w:rFonts w:ascii="Arial" w:hAnsi="Arial" w:cs="Arial"/>
                <w:color w:val="222222"/>
              </w:rPr>
              <w:t>Qualitative and quantitative empirical research</w:t>
            </w:r>
            <w:r w:rsidR="00561E26">
              <w:rPr>
                <w:rFonts w:ascii="Arial" w:hAnsi="Arial" w:cs="Arial"/>
                <w:color w:val="222222"/>
              </w:rPr>
              <w:t>.</w:t>
            </w:r>
          </w:p>
          <w:p w14:paraId="3BE884E2" w14:textId="6E71F3CC" w:rsidR="00561E26" w:rsidRDefault="00EB3AA6" w:rsidP="004D3173">
            <w:pPr>
              <w:pStyle w:val="NormalWeb"/>
              <w:spacing w:line="276" w:lineRule="auto"/>
              <w:rPr>
                <w:rFonts w:ascii="Arial" w:hAnsi="Arial" w:cs="Arial"/>
                <w:color w:val="222222"/>
              </w:rPr>
            </w:pPr>
            <w:r>
              <w:rPr>
                <w:rFonts w:ascii="Arial" w:hAnsi="Arial" w:cs="Arial"/>
                <w:color w:val="222222"/>
              </w:rPr>
              <w:t>Theoretically informed</w:t>
            </w:r>
            <w:r w:rsidR="00561E26">
              <w:rPr>
                <w:rFonts w:ascii="Arial" w:hAnsi="Arial" w:cs="Arial"/>
                <w:color w:val="222222"/>
              </w:rPr>
              <w:t xml:space="preserve"> </w:t>
            </w:r>
            <w:r w:rsidR="00E733C3">
              <w:rPr>
                <w:rFonts w:ascii="Arial" w:hAnsi="Arial" w:cs="Arial"/>
                <w:color w:val="222222"/>
              </w:rPr>
              <w:t>analyses.</w:t>
            </w:r>
          </w:p>
        </w:tc>
        <w:tc>
          <w:tcPr>
            <w:tcW w:w="1578" w:type="dxa"/>
          </w:tcPr>
          <w:p w14:paraId="312C88B9" w14:textId="5A6B31AB" w:rsidR="004D3173" w:rsidRDefault="004D3173" w:rsidP="004D3173">
            <w:pPr>
              <w:pStyle w:val="NormalWeb"/>
              <w:spacing w:line="276" w:lineRule="auto"/>
              <w:rPr>
                <w:rFonts w:ascii="Arial" w:hAnsi="Arial" w:cs="Arial"/>
                <w:color w:val="222222"/>
              </w:rPr>
            </w:pPr>
            <w:r>
              <w:rPr>
                <w:rFonts w:ascii="Arial" w:hAnsi="Arial" w:cs="Arial"/>
                <w:color w:val="222222"/>
              </w:rPr>
              <w:t>1500 - 3000</w:t>
            </w:r>
          </w:p>
        </w:tc>
        <w:tc>
          <w:tcPr>
            <w:tcW w:w="1508" w:type="dxa"/>
          </w:tcPr>
          <w:p w14:paraId="623EA439" w14:textId="18B34A0D" w:rsidR="004D3173" w:rsidRDefault="004D3173" w:rsidP="004D3173">
            <w:pPr>
              <w:pStyle w:val="NormalWeb"/>
              <w:spacing w:line="276" w:lineRule="auto"/>
              <w:rPr>
                <w:rFonts w:ascii="Arial" w:hAnsi="Arial" w:cs="Arial"/>
                <w:color w:val="222222"/>
              </w:rPr>
            </w:pPr>
            <w:r>
              <w:rPr>
                <w:rFonts w:ascii="Arial" w:hAnsi="Arial" w:cs="Arial"/>
                <w:color w:val="222222"/>
              </w:rPr>
              <w:t>IAWP editorial review</w:t>
            </w:r>
          </w:p>
        </w:tc>
      </w:tr>
      <w:tr w:rsidR="004D3173" w14:paraId="0E773D50" w14:textId="77777777" w:rsidTr="00561E26">
        <w:tc>
          <w:tcPr>
            <w:tcW w:w="2295" w:type="dxa"/>
          </w:tcPr>
          <w:p w14:paraId="449D9B6C" w14:textId="611501D1" w:rsidR="004D3173" w:rsidRDefault="004D3173" w:rsidP="004D3173">
            <w:pPr>
              <w:pStyle w:val="NormalWeb"/>
              <w:spacing w:line="276" w:lineRule="auto"/>
              <w:rPr>
                <w:rFonts w:ascii="Arial" w:hAnsi="Arial" w:cs="Arial"/>
                <w:color w:val="222222"/>
              </w:rPr>
            </w:pPr>
            <w:r>
              <w:rPr>
                <w:rFonts w:ascii="Arial" w:hAnsi="Arial" w:cs="Arial"/>
                <w:color w:val="222222"/>
              </w:rPr>
              <w:t>Commentaries</w:t>
            </w:r>
          </w:p>
        </w:tc>
        <w:tc>
          <w:tcPr>
            <w:tcW w:w="3635" w:type="dxa"/>
          </w:tcPr>
          <w:p w14:paraId="6D604B7C" w14:textId="1CE47F72" w:rsidR="004D3173" w:rsidRDefault="004D3173" w:rsidP="004D3173">
            <w:pPr>
              <w:pStyle w:val="NormalWeb"/>
              <w:spacing w:line="276" w:lineRule="auto"/>
              <w:rPr>
                <w:rFonts w:ascii="Arial" w:hAnsi="Arial" w:cs="Arial"/>
                <w:color w:val="222222"/>
              </w:rPr>
            </w:pPr>
            <w:r>
              <w:rPr>
                <w:rFonts w:ascii="Arial" w:hAnsi="Arial" w:cs="Arial"/>
                <w:color w:val="222222"/>
              </w:rPr>
              <w:t>Reflections, observations, critiques and calls for action</w:t>
            </w:r>
          </w:p>
        </w:tc>
        <w:tc>
          <w:tcPr>
            <w:tcW w:w="1578" w:type="dxa"/>
          </w:tcPr>
          <w:p w14:paraId="73530926" w14:textId="5078B100" w:rsidR="004D3173" w:rsidRDefault="004D3173" w:rsidP="004D3173">
            <w:pPr>
              <w:pStyle w:val="NormalWeb"/>
              <w:spacing w:line="276" w:lineRule="auto"/>
              <w:rPr>
                <w:rFonts w:ascii="Arial" w:hAnsi="Arial" w:cs="Arial"/>
                <w:color w:val="222222"/>
              </w:rPr>
            </w:pPr>
            <w:r>
              <w:rPr>
                <w:rFonts w:ascii="Arial" w:hAnsi="Arial" w:cs="Arial"/>
                <w:color w:val="222222"/>
              </w:rPr>
              <w:t>500 - 1000</w:t>
            </w:r>
          </w:p>
        </w:tc>
        <w:tc>
          <w:tcPr>
            <w:tcW w:w="1508" w:type="dxa"/>
          </w:tcPr>
          <w:p w14:paraId="223CB84E" w14:textId="1485FD4C" w:rsidR="004D3173" w:rsidRDefault="004D3173" w:rsidP="004D3173">
            <w:pPr>
              <w:pStyle w:val="NormalWeb"/>
              <w:spacing w:line="276" w:lineRule="auto"/>
              <w:rPr>
                <w:rFonts w:ascii="Arial" w:hAnsi="Arial" w:cs="Arial"/>
                <w:color w:val="222222"/>
              </w:rPr>
            </w:pPr>
            <w:r>
              <w:rPr>
                <w:rFonts w:ascii="Arial" w:hAnsi="Arial" w:cs="Arial"/>
                <w:color w:val="222222"/>
              </w:rPr>
              <w:t>IAWP editorial review</w:t>
            </w:r>
          </w:p>
        </w:tc>
      </w:tr>
      <w:tr w:rsidR="004D3173" w14:paraId="4F4DA6E4" w14:textId="77777777" w:rsidTr="00561E26">
        <w:tc>
          <w:tcPr>
            <w:tcW w:w="2295" w:type="dxa"/>
          </w:tcPr>
          <w:p w14:paraId="0F77E9A7" w14:textId="76A11A95" w:rsidR="004D3173" w:rsidRDefault="004D3173" w:rsidP="004D3173">
            <w:pPr>
              <w:pStyle w:val="NormalWeb"/>
              <w:spacing w:line="276" w:lineRule="auto"/>
              <w:rPr>
                <w:rFonts w:ascii="Arial" w:hAnsi="Arial" w:cs="Arial"/>
                <w:color w:val="222222"/>
              </w:rPr>
            </w:pPr>
            <w:r>
              <w:rPr>
                <w:rFonts w:ascii="Arial" w:hAnsi="Arial" w:cs="Arial"/>
                <w:color w:val="222222"/>
              </w:rPr>
              <w:t>Practice guidelines</w:t>
            </w:r>
          </w:p>
        </w:tc>
        <w:tc>
          <w:tcPr>
            <w:tcW w:w="3635" w:type="dxa"/>
          </w:tcPr>
          <w:p w14:paraId="064B5901" w14:textId="229F7EC9" w:rsidR="004D3173" w:rsidRDefault="004D3173" w:rsidP="004D3173">
            <w:pPr>
              <w:pStyle w:val="NormalWeb"/>
              <w:spacing w:line="276" w:lineRule="auto"/>
              <w:rPr>
                <w:rFonts w:ascii="Arial" w:hAnsi="Arial" w:cs="Arial"/>
                <w:color w:val="222222"/>
              </w:rPr>
            </w:pPr>
            <w:r>
              <w:rPr>
                <w:rFonts w:ascii="Arial" w:hAnsi="Arial" w:cs="Arial"/>
                <w:color w:val="222222"/>
              </w:rPr>
              <w:t xml:space="preserve">Reports and guidelines on evidence-based and evidence-informed practices </w:t>
            </w:r>
          </w:p>
        </w:tc>
        <w:tc>
          <w:tcPr>
            <w:tcW w:w="1578" w:type="dxa"/>
          </w:tcPr>
          <w:p w14:paraId="46C1E8FE" w14:textId="17580BC8" w:rsidR="004D3173" w:rsidRDefault="004D3173" w:rsidP="004D3173">
            <w:pPr>
              <w:pStyle w:val="NormalWeb"/>
              <w:spacing w:line="276" w:lineRule="auto"/>
              <w:rPr>
                <w:rFonts w:ascii="Arial" w:hAnsi="Arial" w:cs="Arial"/>
                <w:color w:val="222222"/>
              </w:rPr>
            </w:pPr>
            <w:r>
              <w:rPr>
                <w:rFonts w:ascii="Arial" w:hAnsi="Arial" w:cs="Arial"/>
                <w:color w:val="222222"/>
              </w:rPr>
              <w:t>1000 - 2000</w:t>
            </w:r>
          </w:p>
        </w:tc>
        <w:tc>
          <w:tcPr>
            <w:tcW w:w="1508" w:type="dxa"/>
          </w:tcPr>
          <w:p w14:paraId="13A22AB9" w14:textId="5392EE04" w:rsidR="004D3173" w:rsidRDefault="004D3173" w:rsidP="004D3173">
            <w:pPr>
              <w:pStyle w:val="NormalWeb"/>
              <w:spacing w:line="276" w:lineRule="auto"/>
              <w:rPr>
                <w:rFonts w:ascii="Arial" w:hAnsi="Arial" w:cs="Arial"/>
                <w:color w:val="222222"/>
              </w:rPr>
            </w:pPr>
            <w:r>
              <w:rPr>
                <w:rFonts w:ascii="Arial" w:hAnsi="Arial" w:cs="Arial"/>
                <w:color w:val="222222"/>
              </w:rPr>
              <w:t>IAWP editorial review</w:t>
            </w:r>
          </w:p>
        </w:tc>
      </w:tr>
      <w:tr w:rsidR="004D3173" w:rsidRPr="004D3173" w14:paraId="0413B611" w14:textId="77777777" w:rsidTr="00CC6D2A">
        <w:tc>
          <w:tcPr>
            <w:tcW w:w="9016" w:type="dxa"/>
            <w:gridSpan w:val="4"/>
            <w:shd w:val="clear" w:color="auto" w:fill="D9E2F3" w:themeFill="accent1" w:themeFillTint="33"/>
          </w:tcPr>
          <w:p w14:paraId="6A66C801" w14:textId="16953DBE" w:rsidR="004D3173" w:rsidRPr="004D3173" w:rsidRDefault="004D3173" w:rsidP="004D3173">
            <w:pPr>
              <w:pStyle w:val="NormalWeb"/>
              <w:spacing w:line="276" w:lineRule="auto"/>
              <w:rPr>
                <w:rFonts w:ascii="Arial" w:hAnsi="Arial" w:cs="Arial"/>
                <w:i/>
                <w:iCs/>
                <w:color w:val="222222"/>
              </w:rPr>
            </w:pPr>
            <w:r w:rsidRPr="004D3173">
              <w:rPr>
                <w:rFonts w:ascii="Arial" w:hAnsi="Arial" w:cs="Arial"/>
                <w:i/>
                <w:iCs/>
                <w:color w:val="222222"/>
              </w:rPr>
              <w:t>Knowledge hub</w:t>
            </w:r>
            <w:r w:rsidR="00A61D2E">
              <w:rPr>
                <w:rFonts w:ascii="Arial" w:hAnsi="Arial" w:cs="Arial"/>
                <w:i/>
                <w:iCs/>
                <w:color w:val="222222"/>
              </w:rPr>
              <w:t xml:space="preserve"> (published works)</w:t>
            </w:r>
          </w:p>
        </w:tc>
      </w:tr>
      <w:tr w:rsidR="004D3173" w14:paraId="27C9476C" w14:textId="77777777" w:rsidTr="00561E26">
        <w:tc>
          <w:tcPr>
            <w:tcW w:w="2295" w:type="dxa"/>
          </w:tcPr>
          <w:p w14:paraId="033C6CA4" w14:textId="48714CC0" w:rsidR="004D3173" w:rsidRDefault="004D3173" w:rsidP="004D3173">
            <w:pPr>
              <w:pStyle w:val="NormalWeb"/>
              <w:spacing w:line="276" w:lineRule="auto"/>
              <w:rPr>
                <w:rFonts w:ascii="Arial" w:hAnsi="Arial" w:cs="Arial"/>
                <w:color w:val="222222"/>
              </w:rPr>
            </w:pPr>
            <w:r>
              <w:rPr>
                <w:rFonts w:ascii="Arial" w:hAnsi="Arial" w:cs="Arial"/>
                <w:color w:val="222222"/>
              </w:rPr>
              <w:t>Conference papers or presentations</w:t>
            </w:r>
          </w:p>
        </w:tc>
        <w:tc>
          <w:tcPr>
            <w:tcW w:w="3635" w:type="dxa"/>
          </w:tcPr>
          <w:p w14:paraId="4020877A" w14:textId="26AA5C6D" w:rsidR="004D3173" w:rsidRDefault="004D3173" w:rsidP="004D3173">
            <w:pPr>
              <w:pStyle w:val="NormalWeb"/>
              <w:spacing w:line="276" w:lineRule="auto"/>
              <w:rPr>
                <w:rFonts w:ascii="Arial" w:hAnsi="Arial" w:cs="Arial"/>
                <w:color w:val="222222"/>
              </w:rPr>
            </w:pPr>
            <w:r>
              <w:rPr>
                <w:rFonts w:ascii="Arial" w:hAnsi="Arial" w:cs="Arial"/>
                <w:color w:val="222222"/>
              </w:rPr>
              <w:t>Papers or presentations already delivered in conference or workshop proceedings</w:t>
            </w:r>
          </w:p>
        </w:tc>
        <w:tc>
          <w:tcPr>
            <w:tcW w:w="1578" w:type="dxa"/>
          </w:tcPr>
          <w:p w14:paraId="25DD9474" w14:textId="21D7AA36" w:rsidR="004D3173" w:rsidRDefault="004D3173" w:rsidP="004D3173">
            <w:pPr>
              <w:pStyle w:val="NormalWeb"/>
              <w:spacing w:line="276" w:lineRule="auto"/>
              <w:rPr>
                <w:rFonts w:ascii="Arial" w:hAnsi="Arial" w:cs="Arial"/>
                <w:color w:val="222222"/>
              </w:rPr>
            </w:pPr>
            <w:r>
              <w:rPr>
                <w:rFonts w:ascii="Arial" w:hAnsi="Arial" w:cs="Arial"/>
                <w:color w:val="222222"/>
              </w:rPr>
              <w:t>Unlimited</w:t>
            </w:r>
          </w:p>
        </w:tc>
        <w:tc>
          <w:tcPr>
            <w:tcW w:w="1508" w:type="dxa"/>
          </w:tcPr>
          <w:p w14:paraId="3AFA1A21" w14:textId="75D92140" w:rsidR="004D3173" w:rsidRDefault="004D3173" w:rsidP="004D3173">
            <w:pPr>
              <w:pStyle w:val="NormalWeb"/>
              <w:spacing w:line="276" w:lineRule="auto"/>
              <w:rPr>
                <w:rFonts w:ascii="Arial" w:hAnsi="Arial" w:cs="Arial"/>
                <w:color w:val="222222"/>
              </w:rPr>
            </w:pPr>
            <w:r>
              <w:rPr>
                <w:rFonts w:ascii="Arial" w:hAnsi="Arial" w:cs="Arial"/>
                <w:color w:val="222222"/>
              </w:rPr>
              <w:t>Reviewed by original publisher</w:t>
            </w:r>
          </w:p>
        </w:tc>
      </w:tr>
      <w:tr w:rsidR="004D3173" w14:paraId="4EC4969B" w14:textId="77777777" w:rsidTr="00561E26">
        <w:tc>
          <w:tcPr>
            <w:tcW w:w="2295" w:type="dxa"/>
          </w:tcPr>
          <w:p w14:paraId="047B8E13" w14:textId="39B16949" w:rsidR="004D3173" w:rsidRDefault="004D3173" w:rsidP="004D3173">
            <w:pPr>
              <w:pStyle w:val="NormalWeb"/>
              <w:spacing w:line="276" w:lineRule="auto"/>
              <w:rPr>
                <w:rFonts w:ascii="Arial" w:hAnsi="Arial" w:cs="Arial"/>
                <w:color w:val="222222"/>
              </w:rPr>
            </w:pPr>
            <w:r>
              <w:rPr>
                <w:rFonts w:ascii="Arial" w:hAnsi="Arial" w:cs="Arial"/>
                <w:color w:val="222222"/>
              </w:rPr>
              <w:t xml:space="preserve">Opinion articles, </w:t>
            </w:r>
            <w:r w:rsidR="00F4765C">
              <w:rPr>
                <w:rFonts w:ascii="Arial" w:hAnsi="Arial" w:cs="Arial"/>
                <w:color w:val="222222"/>
              </w:rPr>
              <w:t>commentaries,</w:t>
            </w:r>
            <w:r>
              <w:rPr>
                <w:rFonts w:ascii="Arial" w:hAnsi="Arial" w:cs="Arial"/>
                <w:color w:val="222222"/>
              </w:rPr>
              <w:t xml:space="preserve"> or blogs</w:t>
            </w:r>
          </w:p>
        </w:tc>
        <w:tc>
          <w:tcPr>
            <w:tcW w:w="3635" w:type="dxa"/>
          </w:tcPr>
          <w:p w14:paraId="130619C4" w14:textId="34F97A75" w:rsidR="004D3173" w:rsidRDefault="004D3173" w:rsidP="004D3173">
            <w:pPr>
              <w:pStyle w:val="NormalWeb"/>
              <w:spacing w:line="276" w:lineRule="auto"/>
              <w:rPr>
                <w:rFonts w:ascii="Arial" w:hAnsi="Arial" w:cs="Arial"/>
                <w:color w:val="222222"/>
              </w:rPr>
            </w:pPr>
            <w:r>
              <w:rPr>
                <w:rFonts w:ascii="Arial" w:hAnsi="Arial" w:cs="Arial"/>
                <w:color w:val="222222"/>
              </w:rPr>
              <w:t>Articles already published that can be re-published under Creative Commons licensing</w:t>
            </w:r>
          </w:p>
        </w:tc>
        <w:tc>
          <w:tcPr>
            <w:tcW w:w="1578" w:type="dxa"/>
          </w:tcPr>
          <w:p w14:paraId="2DF69FD3" w14:textId="3A5D90FB" w:rsidR="004D3173" w:rsidRDefault="004D3173" w:rsidP="004D3173">
            <w:pPr>
              <w:pStyle w:val="NormalWeb"/>
              <w:spacing w:line="276" w:lineRule="auto"/>
              <w:rPr>
                <w:rFonts w:ascii="Arial" w:hAnsi="Arial" w:cs="Arial"/>
                <w:color w:val="222222"/>
              </w:rPr>
            </w:pPr>
            <w:r>
              <w:rPr>
                <w:rFonts w:ascii="Arial" w:hAnsi="Arial" w:cs="Arial"/>
                <w:color w:val="222222"/>
              </w:rPr>
              <w:t>Unlimited</w:t>
            </w:r>
          </w:p>
        </w:tc>
        <w:tc>
          <w:tcPr>
            <w:tcW w:w="1508" w:type="dxa"/>
          </w:tcPr>
          <w:p w14:paraId="6C1723C8" w14:textId="4094F7E3" w:rsidR="004D3173" w:rsidRDefault="004D3173" w:rsidP="004D3173">
            <w:pPr>
              <w:pStyle w:val="NormalWeb"/>
              <w:spacing w:line="276" w:lineRule="auto"/>
              <w:rPr>
                <w:rFonts w:ascii="Arial" w:hAnsi="Arial" w:cs="Arial"/>
                <w:color w:val="222222"/>
              </w:rPr>
            </w:pPr>
            <w:r>
              <w:rPr>
                <w:rFonts w:ascii="Arial" w:hAnsi="Arial" w:cs="Arial"/>
                <w:color w:val="222222"/>
              </w:rPr>
              <w:t>Reviewed by original publisher</w:t>
            </w:r>
          </w:p>
        </w:tc>
      </w:tr>
      <w:tr w:rsidR="00561E26" w14:paraId="6574C134" w14:textId="77777777" w:rsidTr="00561E26">
        <w:tc>
          <w:tcPr>
            <w:tcW w:w="2295" w:type="dxa"/>
          </w:tcPr>
          <w:p w14:paraId="72D22C88" w14:textId="47BC95FF" w:rsidR="00561E26" w:rsidRDefault="00561E26" w:rsidP="004D3173">
            <w:pPr>
              <w:pStyle w:val="NormalWeb"/>
              <w:spacing w:line="276" w:lineRule="auto"/>
              <w:rPr>
                <w:rFonts w:ascii="Arial" w:hAnsi="Arial" w:cs="Arial"/>
                <w:color w:val="222222"/>
              </w:rPr>
            </w:pPr>
            <w:r>
              <w:rPr>
                <w:rFonts w:ascii="Arial" w:hAnsi="Arial" w:cs="Arial"/>
                <w:color w:val="222222"/>
              </w:rPr>
              <w:t>Technical reports</w:t>
            </w:r>
          </w:p>
        </w:tc>
        <w:tc>
          <w:tcPr>
            <w:tcW w:w="3635" w:type="dxa"/>
          </w:tcPr>
          <w:p w14:paraId="0403549F" w14:textId="40877553" w:rsidR="00561E26" w:rsidRDefault="00561E26" w:rsidP="004D3173">
            <w:pPr>
              <w:pStyle w:val="NormalWeb"/>
              <w:spacing w:line="276" w:lineRule="auto"/>
              <w:rPr>
                <w:rFonts w:ascii="Arial" w:hAnsi="Arial" w:cs="Arial"/>
                <w:color w:val="222222"/>
              </w:rPr>
            </w:pPr>
            <w:r>
              <w:rPr>
                <w:rFonts w:ascii="Arial" w:hAnsi="Arial" w:cs="Arial"/>
                <w:color w:val="222222"/>
              </w:rPr>
              <w:t>Published reports, training guides and other technical guidance documents</w:t>
            </w:r>
          </w:p>
        </w:tc>
        <w:tc>
          <w:tcPr>
            <w:tcW w:w="1578" w:type="dxa"/>
          </w:tcPr>
          <w:p w14:paraId="0ED20AF1" w14:textId="24821101" w:rsidR="00561E26" w:rsidRDefault="00561E26" w:rsidP="004D3173">
            <w:pPr>
              <w:pStyle w:val="NormalWeb"/>
              <w:spacing w:line="276" w:lineRule="auto"/>
              <w:rPr>
                <w:rFonts w:ascii="Arial" w:hAnsi="Arial" w:cs="Arial"/>
                <w:color w:val="222222"/>
              </w:rPr>
            </w:pPr>
            <w:r>
              <w:rPr>
                <w:rFonts w:ascii="Arial" w:hAnsi="Arial" w:cs="Arial"/>
                <w:color w:val="222222"/>
              </w:rPr>
              <w:t>Unlimited</w:t>
            </w:r>
          </w:p>
        </w:tc>
        <w:tc>
          <w:tcPr>
            <w:tcW w:w="1508" w:type="dxa"/>
          </w:tcPr>
          <w:p w14:paraId="2AFA755A" w14:textId="36DF28B0" w:rsidR="00561E26" w:rsidRDefault="00561E26" w:rsidP="004D3173">
            <w:pPr>
              <w:pStyle w:val="NormalWeb"/>
              <w:spacing w:line="276" w:lineRule="auto"/>
              <w:rPr>
                <w:rFonts w:ascii="Arial" w:hAnsi="Arial" w:cs="Arial"/>
                <w:color w:val="222222"/>
              </w:rPr>
            </w:pPr>
            <w:r>
              <w:rPr>
                <w:rFonts w:ascii="Arial" w:hAnsi="Arial" w:cs="Arial"/>
                <w:color w:val="222222"/>
              </w:rPr>
              <w:t>As per publisher</w:t>
            </w:r>
          </w:p>
        </w:tc>
      </w:tr>
    </w:tbl>
    <w:p w14:paraId="1F3F9171" w14:textId="4626C5EA" w:rsidR="00B329F7" w:rsidRPr="004D3173" w:rsidRDefault="004D3173" w:rsidP="00B329F7">
      <w:pPr>
        <w:pStyle w:val="NormalWeb"/>
        <w:shd w:val="clear" w:color="auto" w:fill="FFFFFF"/>
        <w:rPr>
          <w:rFonts w:ascii="Arial" w:hAnsi="Arial" w:cs="Arial"/>
          <w:b/>
          <w:bCs/>
          <w:color w:val="222222"/>
          <w:sz w:val="28"/>
          <w:szCs w:val="28"/>
        </w:rPr>
      </w:pPr>
      <w:r w:rsidRPr="004D3173">
        <w:rPr>
          <w:rFonts w:ascii="Arial" w:hAnsi="Arial" w:cs="Arial"/>
          <w:b/>
          <w:bCs/>
          <w:color w:val="222222"/>
          <w:sz w:val="28"/>
          <w:szCs w:val="28"/>
        </w:rPr>
        <w:t>Ethical policies</w:t>
      </w:r>
    </w:p>
    <w:p w14:paraId="27796D08" w14:textId="1CC8C909" w:rsidR="004D3173" w:rsidRPr="00561E26" w:rsidRDefault="004D3173" w:rsidP="00882BC5">
      <w:pPr>
        <w:pStyle w:val="NormalWeb"/>
        <w:shd w:val="clear" w:color="auto" w:fill="FFFFFF"/>
        <w:spacing w:before="0" w:beforeAutospacing="0" w:after="0" w:afterAutospacing="0"/>
        <w:rPr>
          <w:rFonts w:ascii="Arial" w:hAnsi="Arial" w:cs="Arial"/>
          <w:b/>
          <w:bCs/>
          <w:color w:val="222222"/>
        </w:rPr>
      </w:pPr>
      <w:r w:rsidRPr="00561E26">
        <w:rPr>
          <w:rFonts w:ascii="Arial" w:hAnsi="Arial" w:cs="Arial"/>
          <w:b/>
          <w:bCs/>
          <w:color w:val="222222"/>
        </w:rPr>
        <w:t>Authorship</w:t>
      </w:r>
    </w:p>
    <w:p w14:paraId="365C7CE3" w14:textId="63B5B61D" w:rsidR="00EB3AA6" w:rsidRPr="00EB3AA6" w:rsidRDefault="00EB3AA6" w:rsidP="00882BC5">
      <w:pPr>
        <w:rPr>
          <w:rFonts w:ascii="Arial" w:hAnsi="Arial" w:cs="Arial"/>
        </w:rPr>
      </w:pPr>
      <w:r w:rsidRPr="00EB3AA6">
        <w:rPr>
          <w:rFonts w:ascii="Arial" w:hAnsi="Arial" w:cs="Arial"/>
        </w:rPr>
        <w:t xml:space="preserve">Listed authors for </w:t>
      </w:r>
      <w:r w:rsidRPr="00EB3AA6">
        <w:rPr>
          <w:rFonts w:ascii="Arial" w:hAnsi="Arial" w:cs="Arial"/>
          <w:i/>
          <w:iCs/>
        </w:rPr>
        <w:t xml:space="preserve">original research, articles, </w:t>
      </w:r>
      <w:r w:rsidR="00F4765C" w:rsidRPr="00EB3AA6">
        <w:rPr>
          <w:rFonts w:ascii="Arial" w:hAnsi="Arial" w:cs="Arial"/>
          <w:i/>
          <w:iCs/>
        </w:rPr>
        <w:t>commentaries,</w:t>
      </w:r>
      <w:r w:rsidRPr="00EB3AA6">
        <w:rPr>
          <w:rFonts w:ascii="Arial" w:hAnsi="Arial" w:cs="Arial"/>
          <w:i/>
          <w:iCs/>
        </w:rPr>
        <w:t xml:space="preserve"> and practice guidelines</w:t>
      </w:r>
      <w:r w:rsidRPr="00EB3AA6">
        <w:rPr>
          <w:rFonts w:ascii="Arial" w:hAnsi="Arial" w:cs="Arial"/>
        </w:rPr>
        <w:t xml:space="preserve"> must be individuals, or named collaborations such as in the case of indigenous knowledge production, who contributed directly to the intellectual content of the manuscript.</w:t>
      </w:r>
    </w:p>
    <w:p w14:paraId="6832CB71" w14:textId="77777777" w:rsidR="00EB3AA6" w:rsidRPr="00EB3AA6" w:rsidRDefault="00EB3AA6" w:rsidP="00EB3AA6">
      <w:pPr>
        <w:spacing w:line="276" w:lineRule="auto"/>
        <w:rPr>
          <w:rFonts w:ascii="Arial" w:hAnsi="Arial" w:cs="Arial"/>
        </w:rPr>
      </w:pPr>
    </w:p>
    <w:p w14:paraId="53DC4411" w14:textId="30FC3CB2" w:rsidR="00EB3AA6" w:rsidRPr="00EB3AA6" w:rsidRDefault="00EB3AA6" w:rsidP="00EB3AA6">
      <w:pPr>
        <w:spacing w:line="276" w:lineRule="auto"/>
        <w:rPr>
          <w:rFonts w:ascii="Arial" w:hAnsi="Arial" w:cs="Arial"/>
        </w:rPr>
      </w:pPr>
      <w:r w:rsidRPr="00EB3AA6">
        <w:rPr>
          <w:rFonts w:ascii="Arial" w:hAnsi="Arial" w:cs="Arial"/>
        </w:rPr>
        <w:t>Listed authors are required to meet the following criteria:</w:t>
      </w:r>
      <w:r w:rsidRPr="00EB3AA6">
        <w:rPr>
          <w:rFonts w:ascii="Arial" w:hAnsi="Arial" w:cs="Arial"/>
        </w:rPr>
        <w:br/>
      </w:r>
    </w:p>
    <w:p w14:paraId="442C19B7" w14:textId="3E0BC848" w:rsidR="00EB3AA6" w:rsidRPr="00EB3AA6" w:rsidRDefault="00EB3AA6" w:rsidP="00EB3AA6">
      <w:pPr>
        <w:pStyle w:val="ListParagraph"/>
        <w:numPr>
          <w:ilvl w:val="0"/>
          <w:numId w:val="15"/>
        </w:numPr>
        <w:spacing w:line="276" w:lineRule="auto"/>
        <w:rPr>
          <w:rFonts w:ascii="Arial" w:hAnsi="Arial" w:cs="Arial"/>
        </w:rPr>
      </w:pPr>
      <w:r w:rsidRPr="00EB3AA6">
        <w:rPr>
          <w:rFonts w:ascii="Arial" w:hAnsi="Arial" w:cs="Arial"/>
        </w:rPr>
        <w:t xml:space="preserve">Contributed substantially to conception and design, or acquisition of data, or analysis and interpretation of data, or composition of the associated interpretation and/or </w:t>
      </w:r>
      <w:r w:rsidR="00F4765C" w:rsidRPr="00EB3AA6">
        <w:rPr>
          <w:rFonts w:ascii="Arial" w:hAnsi="Arial" w:cs="Arial"/>
        </w:rPr>
        <w:t>narrative.</w:t>
      </w:r>
    </w:p>
    <w:p w14:paraId="6AE35DA4" w14:textId="167BCBF8" w:rsidR="00EB3AA6" w:rsidRPr="00EB3AA6" w:rsidRDefault="00EB3AA6" w:rsidP="00EB3AA6">
      <w:pPr>
        <w:pStyle w:val="ListParagraph"/>
        <w:numPr>
          <w:ilvl w:val="0"/>
          <w:numId w:val="15"/>
        </w:numPr>
        <w:spacing w:line="276" w:lineRule="auto"/>
        <w:rPr>
          <w:rFonts w:ascii="Arial" w:hAnsi="Arial" w:cs="Arial"/>
        </w:rPr>
      </w:pPr>
      <w:r w:rsidRPr="00EB3AA6">
        <w:rPr>
          <w:rFonts w:ascii="Arial" w:hAnsi="Arial" w:cs="Arial"/>
        </w:rPr>
        <w:t xml:space="preserve">Drafted the article or revised it critically for important intellectual </w:t>
      </w:r>
      <w:r w:rsidR="00F4765C" w:rsidRPr="00EB3AA6">
        <w:rPr>
          <w:rFonts w:ascii="Arial" w:hAnsi="Arial" w:cs="Arial"/>
        </w:rPr>
        <w:t>content.</w:t>
      </w:r>
    </w:p>
    <w:p w14:paraId="2F8C4674" w14:textId="77777777" w:rsidR="00EB3AA6" w:rsidRPr="00EB3AA6" w:rsidRDefault="00EB3AA6" w:rsidP="00EB3AA6">
      <w:pPr>
        <w:pStyle w:val="ListParagraph"/>
        <w:numPr>
          <w:ilvl w:val="0"/>
          <w:numId w:val="15"/>
        </w:numPr>
        <w:spacing w:line="276" w:lineRule="auto"/>
        <w:rPr>
          <w:rFonts w:ascii="Arial" w:hAnsi="Arial" w:cs="Arial"/>
        </w:rPr>
      </w:pPr>
      <w:r w:rsidRPr="00EB3AA6">
        <w:rPr>
          <w:rFonts w:ascii="Arial" w:hAnsi="Arial" w:cs="Arial"/>
        </w:rPr>
        <w:t>Grants final approval of the version to be published; and</w:t>
      </w:r>
    </w:p>
    <w:p w14:paraId="33779CF1" w14:textId="77777777" w:rsidR="00EB3AA6" w:rsidRPr="00EB3AA6" w:rsidRDefault="00EB3AA6" w:rsidP="00EB3AA6">
      <w:pPr>
        <w:pStyle w:val="ListParagraph"/>
        <w:numPr>
          <w:ilvl w:val="0"/>
          <w:numId w:val="15"/>
        </w:numPr>
        <w:spacing w:line="276" w:lineRule="auto"/>
        <w:rPr>
          <w:rFonts w:ascii="Arial" w:hAnsi="Arial" w:cs="Arial"/>
        </w:rPr>
      </w:pPr>
      <w:r w:rsidRPr="00EB3AA6">
        <w:rPr>
          <w:rFonts w:ascii="Arial" w:hAnsi="Arial" w:cs="Arial"/>
        </w:rPr>
        <w:lastRenderedPageBreak/>
        <w:t>Agrees to be accountable for all aspects of the work in ensuring that questions related to the accuracy or integrity of any part of the work are appropriately investigated and resolved.</w:t>
      </w:r>
    </w:p>
    <w:p w14:paraId="47584050" w14:textId="77777777" w:rsidR="00EB3AA6" w:rsidRPr="00EB3AA6" w:rsidRDefault="00EB3AA6" w:rsidP="00EB3AA6">
      <w:pPr>
        <w:spacing w:line="276" w:lineRule="auto"/>
        <w:rPr>
          <w:rFonts w:ascii="Arial" w:hAnsi="Arial" w:cs="Arial"/>
        </w:rPr>
      </w:pPr>
    </w:p>
    <w:p w14:paraId="0ECCAA5D" w14:textId="1DF9E0A6" w:rsidR="00EB3AA6" w:rsidRDefault="00EB3AA6" w:rsidP="00EB3AA6">
      <w:pPr>
        <w:spacing w:line="276" w:lineRule="auto"/>
        <w:rPr>
          <w:rFonts w:ascii="Arial" w:hAnsi="Arial" w:cs="Arial"/>
        </w:rPr>
      </w:pPr>
      <w:r w:rsidRPr="00EB3AA6">
        <w:rPr>
          <w:rFonts w:ascii="Arial" w:hAnsi="Arial" w:cs="Arial"/>
        </w:rPr>
        <w:t xml:space="preserve">Contributors not meeting these criteria can be recognised in the Acknowledgements section. </w:t>
      </w:r>
    </w:p>
    <w:p w14:paraId="3A519DB3" w14:textId="77777777" w:rsidR="00882BC5" w:rsidRPr="00EB3AA6" w:rsidRDefault="00882BC5" w:rsidP="00EB3AA6">
      <w:pPr>
        <w:spacing w:line="276" w:lineRule="auto"/>
        <w:rPr>
          <w:rFonts w:ascii="Arial" w:hAnsi="Arial" w:cs="Arial"/>
        </w:rPr>
      </w:pPr>
    </w:p>
    <w:p w14:paraId="25DAB836" w14:textId="77777777" w:rsidR="00EB3AA6" w:rsidRPr="00561E26" w:rsidRDefault="00EB3AA6" w:rsidP="00882BC5">
      <w:pPr>
        <w:pStyle w:val="NormalWeb"/>
        <w:shd w:val="clear" w:color="auto" w:fill="FFFFFF"/>
        <w:spacing w:before="0" w:beforeAutospacing="0" w:after="0" w:afterAutospacing="0"/>
        <w:rPr>
          <w:rFonts w:ascii="Arial" w:hAnsi="Arial" w:cs="Arial"/>
          <w:b/>
          <w:bCs/>
          <w:color w:val="222222"/>
        </w:rPr>
      </w:pPr>
      <w:r w:rsidRPr="00561E26">
        <w:rPr>
          <w:rFonts w:ascii="Arial" w:hAnsi="Arial" w:cs="Arial"/>
          <w:b/>
          <w:bCs/>
          <w:color w:val="222222"/>
        </w:rPr>
        <w:t>Sources of support</w:t>
      </w:r>
    </w:p>
    <w:p w14:paraId="52D9A976" w14:textId="77777777" w:rsidR="00EB3AA6" w:rsidRDefault="00EB3AA6" w:rsidP="00882BC5">
      <w:pPr>
        <w:pStyle w:val="NormalWeb"/>
        <w:shd w:val="clear" w:color="auto" w:fill="FFFFFF"/>
        <w:spacing w:before="0" w:beforeAutospacing="0" w:after="0" w:afterAutospacing="0"/>
        <w:rPr>
          <w:rFonts w:ascii="Arial" w:hAnsi="Arial" w:cs="Arial"/>
          <w:color w:val="222222"/>
        </w:rPr>
      </w:pPr>
      <w:r>
        <w:rPr>
          <w:rFonts w:ascii="Arial" w:hAnsi="Arial" w:cs="Arial"/>
          <w:color w:val="222222"/>
        </w:rPr>
        <w:t>Authors must declare when a manuscript has been prepared with the support of a research grant, scholarship, sponsor or other commissioned funds for acknowledgement and transparency.</w:t>
      </w:r>
    </w:p>
    <w:p w14:paraId="78FDCBBC" w14:textId="77777777" w:rsidR="00882BC5" w:rsidRDefault="00882BC5" w:rsidP="00882BC5">
      <w:pPr>
        <w:pStyle w:val="NormalWeb"/>
        <w:shd w:val="clear" w:color="auto" w:fill="FFFFFF"/>
        <w:spacing w:before="0" w:beforeAutospacing="0" w:after="0" w:afterAutospacing="0"/>
        <w:rPr>
          <w:rFonts w:ascii="Arial" w:hAnsi="Arial" w:cs="Arial"/>
          <w:color w:val="222222"/>
        </w:rPr>
      </w:pPr>
    </w:p>
    <w:p w14:paraId="2949EB41" w14:textId="53647335" w:rsidR="004D3173" w:rsidRPr="00561E26" w:rsidRDefault="004D3173" w:rsidP="00882BC5">
      <w:pPr>
        <w:pStyle w:val="NormalWeb"/>
        <w:shd w:val="clear" w:color="auto" w:fill="FFFFFF"/>
        <w:spacing w:before="0" w:beforeAutospacing="0" w:after="0" w:afterAutospacing="0"/>
        <w:rPr>
          <w:rFonts w:ascii="Arial" w:hAnsi="Arial" w:cs="Arial"/>
          <w:b/>
          <w:bCs/>
          <w:color w:val="222222"/>
        </w:rPr>
      </w:pPr>
      <w:r w:rsidRPr="00561E26">
        <w:rPr>
          <w:rFonts w:ascii="Arial" w:hAnsi="Arial" w:cs="Arial"/>
          <w:b/>
          <w:bCs/>
          <w:color w:val="222222"/>
        </w:rPr>
        <w:t>Conflict of interest disclosure</w:t>
      </w:r>
    </w:p>
    <w:p w14:paraId="372C7072" w14:textId="2D9FE44F" w:rsidR="00EB3AA6" w:rsidRDefault="00EB3AA6" w:rsidP="00882BC5">
      <w:pPr>
        <w:pStyle w:val="NormalWeb"/>
        <w:spacing w:before="0" w:beforeAutospacing="0" w:after="0" w:afterAutospacing="0"/>
        <w:rPr>
          <w:rFonts w:ascii="Arial" w:hAnsi="Arial" w:cs="Arial"/>
        </w:rPr>
      </w:pPr>
      <w:r>
        <w:rPr>
          <w:rFonts w:ascii="Arial" w:hAnsi="Arial" w:cs="Arial"/>
        </w:rPr>
        <w:t xml:space="preserve">Contributors have a responsibility </w:t>
      </w:r>
      <w:r w:rsidRPr="00EB3AA6">
        <w:rPr>
          <w:rFonts w:ascii="Arial" w:hAnsi="Arial" w:cs="Arial"/>
        </w:rPr>
        <w:t>to maintain the highest standards of integrity and transparency</w:t>
      </w:r>
      <w:r>
        <w:rPr>
          <w:rFonts w:ascii="Arial" w:hAnsi="Arial" w:cs="Arial"/>
        </w:rPr>
        <w:t xml:space="preserve">. </w:t>
      </w:r>
      <w:r w:rsidRPr="00EB3AA6">
        <w:rPr>
          <w:rFonts w:ascii="Arial" w:hAnsi="Arial" w:cs="Arial"/>
        </w:rPr>
        <w:t xml:space="preserve">This includes disclosing any potential conflicts of interest that may arise </w:t>
      </w:r>
      <w:r w:rsidR="00B11723" w:rsidRPr="00EB3AA6">
        <w:rPr>
          <w:rFonts w:ascii="Arial" w:hAnsi="Arial" w:cs="Arial"/>
        </w:rPr>
        <w:t>during</w:t>
      </w:r>
      <w:r w:rsidRPr="00EB3AA6">
        <w:rPr>
          <w:rFonts w:ascii="Arial" w:hAnsi="Arial" w:cs="Arial"/>
        </w:rPr>
        <w:t xml:space="preserve"> research</w:t>
      </w:r>
      <w:r>
        <w:rPr>
          <w:rFonts w:ascii="Arial" w:hAnsi="Arial" w:cs="Arial"/>
        </w:rPr>
        <w:t xml:space="preserve"> or preparing a submission</w:t>
      </w:r>
      <w:r w:rsidRPr="00EB3AA6">
        <w:rPr>
          <w:rFonts w:ascii="Arial" w:hAnsi="Arial" w:cs="Arial"/>
        </w:rPr>
        <w:t>. A conflict of interest occurs when an individual's personal, financial, or professional interests may compromise or appear to compromise the objectivity, integrity, or credibility of their research.</w:t>
      </w:r>
    </w:p>
    <w:p w14:paraId="2777B1F4" w14:textId="77777777" w:rsidR="00EB3AA6" w:rsidRPr="00EB3AA6" w:rsidRDefault="00EB3AA6" w:rsidP="00EB3AA6">
      <w:pPr>
        <w:pStyle w:val="NormalWeb"/>
        <w:spacing w:before="0" w:beforeAutospacing="0" w:after="0" w:afterAutospacing="0" w:line="276" w:lineRule="auto"/>
        <w:rPr>
          <w:rFonts w:ascii="Arial" w:hAnsi="Arial" w:cs="Arial"/>
        </w:rPr>
      </w:pPr>
    </w:p>
    <w:p w14:paraId="2D029BF8" w14:textId="77777777" w:rsidR="001970FB" w:rsidRDefault="00762F3F" w:rsidP="001970FB">
      <w:pPr>
        <w:pStyle w:val="NormalWeb"/>
        <w:spacing w:before="0" w:beforeAutospacing="0" w:after="0" w:afterAutospacing="0" w:line="276" w:lineRule="auto"/>
        <w:rPr>
          <w:rFonts w:ascii="Arial" w:hAnsi="Arial" w:cs="Arial"/>
        </w:rPr>
      </w:pPr>
      <w:r w:rsidRPr="00EB3AA6">
        <w:rPr>
          <w:rFonts w:ascii="Arial" w:hAnsi="Arial" w:cs="Arial"/>
        </w:rPr>
        <w:t>To</w:t>
      </w:r>
      <w:r w:rsidR="00EB3AA6" w:rsidRPr="00EB3AA6">
        <w:rPr>
          <w:rFonts w:ascii="Arial" w:hAnsi="Arial" w:cs="Arial"/>
        </w:rPr>
        <w:t xml:space="preserve"> promote transparency and uphold the integrity of </w:t>
      </w:r>
      <w:r w:rsidR="00EB3AA6">
        <w:rPr>
          <w:rFonts w:ascii="Arial" w:hAnsi="Arial" w:cs="Arial"/>
        </w:rPr>
        <w:t xml:space="preserve">the </w:t>
      </w:r>
      <w:r w:rsidR="00EB3AA6" w:rsidRPr="00EB3AA6">
        <w:rPr>
          <w:rFonts w:ascii="Arial" w:hAnsi="Arial" w:cs="Arial"/>
          <w:i/>
          <w:iCs/>
        </w:rPr>
        <w:t>IAWP eJournal</w:t>
      </w:r>
      <w:r w:rsidR="00EB3AA6" w:rsidRPr="00EB3AA6">
        <w:rPr>
          <w:rFonts w:ascii="Arial" w:hAnsi="Arial" w:cs="Arial"/>
        </w:rPr>
        <w:t xml:space="preserve">, we are committed to </w:t>
      </w:r>
      <w:r w:rsidR="00EB3AA6">
        <w:rPr>
          <w:rFonts w:ascii="Arial" w:hAnsi="Arial" w:cs="Arial"/>
        </w:rPr>
        <w:t xml:space="preserve">ensuring the </w:t>
      </w:r>
      <w:r w:rsidR="00EB3AA6" w:rsidRPr="00EB3AA6">
        <w:rPr>
          <w:rFonts w:ascii="Arial" w:hAnsi="Arial" w:cs="Arial"/>
        </w:rPr>
        <w:t>disclos</w:t>
      </w:r>
      <w:r w:rsidR="00EB3AA6">
        <w:rPr>
          <w:rFonts w:ascii="Arial" w:hAnsi="Arial" w:cs="Arial"/>
        </w:rPr>
        <w:t>ure of</w:t>
      </w:r>
      <w:r w:rsidR="00EB3AA6" w:rsidRPr="00EB3AA6">
        <w:rPr>
          <w:rFonts w:ascii="Arial" w:hAnsi="Arial" w:cs="Arial"/>
        </w:rPr>
        <w:t xml:space="preserve"> any potential conflicts of interest that may arise.</w:t>
      </w:r>
      <w:r w:rsidR="00EB3AA6">
        <w:rPr>
          <w:rFonts w:ascii="Arial" w:hAnsi="Arial" w:cs="Arial"/>
        </w:rPr>
        <w:t xml:space="preserve"> </w:t>
      </w:r>
      <w:r w:rsidR="00EB3AA6" w:rsidRPr="00EB3AA6">
        <w:rPr>
          <w:rFonts w:ascii="Arial" w:hAnsi="Arial" w:cs="Arial"/>
        </w:rPr>
        <w:t>By disclosing potential conflicts of interest and taking steps to manage them, we aim to maintain the highest standards of integrity and transparency in our research, ensuring that our work remains objective, credible, and free from undue influence.</w:t>
      </w:r>
    </w:p>
    <w:p w14:paraId="4F37844B" w14:textId="77777777" w:rsidR="001970FB" w:rsidRDefault="001970FB" w:rsidP="001970FB">
      <w:pPr>
        <w:pStyle w:val="NormalWeb"/>
        <w:spacing w:before="0" w:beforeAutospacing="0" w:after="0" w:afterAutospacing="0" w:line="276" w:lineRule="auto"/>
        <w:rPr>
          <w:rFonts w:ascii="Arial" w:hAnsi="Arial" w:cs="Arial"/>
        </w:rPr>
      </w:pPr>
    </w:p>
    <w:p w14:paraId="28F54070" w14:textId="58264525" w:rsidR="00EB3AA6" w:rsidRDefault="00EB3AA6" w:rsidP="001970FB">
      <w:pPr>
        <w:pStyle w:val="NormalWeb"/>
        <w:spacing w:before="0" w:beforeAutospacing="0" w:after="0" w:afterAutospacing="0" w:line="276" w:lineRule="auto"/>
        <w:rPr>
          <w:rFonts w:ascii="Arial" w:hAnsi="Arial" w:cs="Arial"/>
        </w:rPr>
      </w:pPr>
      <w:r>
        <w:rPr>
          <w:rFonts w:ascii="Arial" w:hAnsi="Arial" w:cs="Arial"/>
        </w:rPr>
        <w:t>An example:</w:t>
      </w:r>
    </w:p>
    <w:p w14:paraId="2568DC2D" w14:textId="77777777" w:rsidR="00EB3AA6" w:rsidRPr="00EB3AA6" w:rsidRDefault="00EB3AA6" w:rsidP="00EB3AA6">
      <w:pPr>
        <w:spacing w:line="276" w:lineRule="auto"/>
        <w:rPr>
          <w:rFonts w:ascii="Arial" w:hAnsi="Arial" w:cs="Arial"/>
        </w:rPr>
      </w:pPr>
    </w:p>
    <w:p w14:paraId="67B22B67" w14:textId="16A4B0BF" w:rsidR="00882BC5" w:rsidRDefault="00EB3AA6" w:rsidP="00257A7B">
      <w:pPr>
        <w:spacing w:line="276" w:lineRule="auto"/>
        <w:rPr>
          <w:rFonts w:ascii="Arial" w:hAnsi="Arial" w:cs="Arial"/>
          <w:i/>
          <w:iCs/>
          <w:color w:val="000000"/>
          <w:shd w:val="clear" w:color="auto" w:fill="FFFFFF"/>
        </w:rPr>
      </w:pPr>
      <w:r w:rsidRPr="00EB3AA6">
        <w:rPr>
          <w:rFonts w:ascii="Arial" w:hAnsi="Arial" w:cs="Arial"/>
          <w:i/>
          <w:iCs/>
          <w:color w:val="000000"/>
          <w:shd w:val="clear" w:color="auto" w:fill="FFFFFF"/>
        </w:rPr>
        <w:t>All authors declare that they have no conflicts of interest.</w:t>
      </w:r>
    </w:p>
    <w:p w14:paraId="49784000" w14:textId="77777777" w:rsidR="00257A7B" w:rsidRPr="00257A7B" w:rsidRDefault="00257A7B" w:rsidP="00257A7B">
      <w:pPr>
        <w:spacing w:line="276" w:lineRule="auto"/>
        <w:rPr>
          <w:rFonts w:ascii="Arial" w:hAnsi="Arial" w:cs="Arial"/>
          <w:i/>
          <w:iCs/>
        </w:rPr>
      </w:pPr>
    </w:p>
    <w:p w14:paraId="46682FF3" w14:textId="3B7DE475" w:rsidR="004D3173" w:rsidRPr="00561E26" w:rsidRDefault="004D3173" w:rsidP="00882BC5">
      <w:pPr>
        <w:pStyle w:val="NormalWeb"/>
        <w:shd w:val="clear" w:color="auto" w:fill="FFFFFF"/>
        <w:spacing w:before="0" w:beforeAutospacing="0" w:after="0" w:afterAutospacing="0" w:line="276" w:lineRule="auto"/>
        <w:rPr>
          <w:rFonts w:ascii="Arial" w:hAnsi="Arial" w:cs="Arial"/>
          <w:b/>
          <w:bCs/>
          <w:color w:val="222222"/>
        </w:rPr>
      </w:pPr>
      <w:r w:rsidRPr="00561E26">
        <w:rPr>
          <w:rFonts w:ascii="Arial" w:hAnsi="Arial" w:cs="Arial"/>
          <w:b/>
          <w:bCs/>
          <w:color w:val="222222"/>
        </w:rPr>
        <w:t xml:space="preserve">Studies involving human </w:t>
      </w:r>
      <w:r w:rsidR="007B6C7C" w:rsidRPr="00561E26">
        <w:rPr>
          <w:rFonts w:ascii="Arial" w:hAnsi="Arial" w:cs="Arial"/>
          <w:b/>
          <w:bCs/>
          <w:color w:val="222222"/>
        </w:rPr>
        <w:t>participants.</w:t>
      </w:r>
    </w:p>
    <w:p w14:paraId="728D9B0A" w14:textId="409F293D" w:rsidR="00561E26" w:rsidRDefault="00EB3AA6" w:rsidP="00882BC5">
      <w:pPr>
        <w:pStyle w:val="NormalWeb"/>
        <w:shd w:val="clear" w:color="auto" w:fill="FFFFFF"/>
        <w:spacing w:before="0" w:beforeAutospacing="0" w:after="0" w:afterAutospacing="0" w:line="276" w:lineRule="auto"/>
        <w:rPr>
          <w:rFonts w:ascii="Arial" w:hAnsi="Arial" w:cs="Arial"/>
          <w:color w:val="222222"/>
        </w:rPr>
      </w:pPr>
      <w:r>
        <w:rPr>
          <w:rFonts w:ascii="Arial" w:hAnsi="Arial" w:cs="Arial"/>
          <w:color w:val="222222"/>
        </w:rPr>
        <w:t>Authors submitting articles relating to o</w:t>
      </w:r>
      <w:r w:rsidR="00561E26">
        <w:rPr>
          <w:rFonts w:ascii="Arial" w:hAnsi="Arial" w:cs="Arial"/>
          <w:color w:val="222222"/>
        </w:rPr>
        <w:t>riginal re</w:t>
      </w:r>
      <w:r>
        <w:rPr>
          <w:rFonts w:ascii="Arial" w:hAnsi="Arial" w:cs="Arial"/>
          <w:color w:val="222222"/>
        </w:rPr>
        <w:t xml:space="preserve">search are required to follow human rights-based and gender-sensitive research ethics principles. This should include in the methodology section, an outline of the ethical considerations taken to undertake the research and details of the committee or institutional review board which reviewed the research proposal and provided approval to proceed. </w:t>
      </w:r>
    </w:p>
    <w:p w14:paraId="3D393B22" w14:textId="763723A3" w:rsidR="00EB3AA6" w:rsidRDefault="00EB3AA6" w:rsidP="00882BC5">
      <w:pPr>
        <w:pStyle w:val="NormalWeb"/>
        <w:shd w:val="clear" w:color="auto" w:fill="FFFFFF"/>
        <w:spacing w:before="0" w:beforeAutospacing="0" w:after="0" w:afterAutospacing="0" w:line="276" w:lineRule="auto"/>
        <w:rPr>
          <w:rFonts w:ascii="Arial" w:hAnsi="Arial" w:cs="Arial"/>
          <w:color w:val="222222"/>
        </w:rPr>
      </w:pPr>
      <w:r>
        <w:rPr>
          <w:rFonts w:ascii="Arial" w:hAnsi="Arial" w:cs="Arial"/>
          <w:color w:val="222222"/>
        </w:rPr>
        <w:t>The editors and journal reserve the right to contact the author’s institution, ethics committee or other relevant body to investigate any concerns.</w:t>
      </w:r>
    </w:p>
    <w:p w14:paraId="1068438D" w14:textId="77777777" w:rsidR="00882BC5" w:rsidRDefault="00882BC5" w:rsidP="00882BC5">
      <w:pPr>
        <w:pStyle w:val="NormalWeb"/>
        <w:shd w:val="clear" w:color="auto" w:fill="FFFFFF"/>
        <w:spacing w:before="0" w:beforeAutospacing="0" w:after="0" w:afterAutospacing="0" w:line="276" w:lineRule="auto"/>
        <w:rPr>
          <w:rFonts w:ascii="Arial" w:hAnsi="Arial" w:cs="Arial"/>
          <w:color w:val="222222"/>
        </w:rPr>
      </w:pPr>
    </w:p>
    <w:p w14:paraId="23CB3F52" w14:textId="2E5B598A" w:rsidR="00561E26" w:rsidRPr="00561E26" w:rsidRDefault="00561E26" w:rsidP="00882BC5">
      <w:pPr>
        <w:pStyle w:val="NormalWeb"/>
        <w:shd w:val="clear" w:color="auto" w:fill="FFFFFF"/>
        <w:spacing w:before="0" w:beforeAutospacing="0" w:after="0" w:afterAutospacing="0" w:line="276" w:lineRule="auto"/>
        <w:rPr>
          <w:rFonts w:ascii="Arial" w:hAnsi="Arial" w:cs="Arial"/>
          <w:b/>
          <w:bCs/>
          <w:color w:val="222222"/>
          <w:sz w:val="28"/>
          <w:szCs w:val="28"/>
        </w:rPr>
      </w:pPr>
      <w:r w:rsidRPr="00561E26">
        <w:rPr>
          <w:rFonts w:ascii="Arial" w:hAnsi="Arial" w:cs="Arial"/>
          <w:b/>
          <w:bCs/>
          <w:color w:val="222222"/>
          <w:sz w:val="28"/>
          <w:szCs w:val="28"/>
        </w:rPr>
        <w:t>Editorial and approval process</w:t>
      </w:r>
    </w:p>
    <w:p w14:paraId="6DF6216A" w14:textId="5D9F299D" w:rsidR="00EB3AA6" w:rsidRDefault="00EB3AA6" w:rsidP="00882BC5">
      <w:pPr>
        <w:pStyle w:val="NormalWeb"/>
        <w:shd w:val="clear" w:color="auto" w:fill="FFFFFF"/>
        <w:spacing w:before="0" w:beforeAutospacing="0" w:after="0" w:afterAutospacing="0" w:line="276" w:lineRule="auto"/>
        <w:rPr>
          <w:rFonts w:ascii="Arial" w:hAnsi="Arial" w:cs="Arial"/>
          <w:color w:val="222222"/>
        </w:rPr>
      </w:pPr>
      <w:r>
        <w:rPr>
          <w:rFonts w:ascii="Arial" w:hAnsi="Arial" w:cs="Arial"/>
          <w:color w:val="222222"/>
        </w:rPr>
        <w:t>The IAWP eJou</w:t>
      </w:r>
      <w:r w:rsidR="00F16680">
        <w:rPr>
          <w:rFonts w:ascii="Arial" w:hAnsi="Arial" w:cs="Arial"/>
          <w:color w:val="222222"/>
        </w:rPr>
        <w:t>r</w:t>
      </w:r>
      <w:r>
        <w:rPr>
          <w:rFonts w:ascii="Arial" w:hAnsi="Arial" w:cs="Arial"/>
          <w:color w:val="222222"/>
        </w:rPr>
        <w:t xml:space="preserve">nal editorial team will review submissions and approve for publication. </w:t>
      </w:r>
    </w:p>
    <w:p w14:paraId="7D6961B3" w14:textId="166CD167" w:rsidR="00EB3AA6" w:rsidRDefault="00EB3AA6" w:rsidP="00EB3AA6">
      <w:pPr>
        <w:pStyle w:val="NormalWeb"/>
        <w:shd w:val="clear" w:color="auto" w:fill="FFFFFF"/>
        <w:spacing w:line="276" w:lineRule="auto"/>
        <w:rPr>
          <w:rFonts w:ascii="Arial" w:hAnsi="Arial" w:cs="Arial"/>
          <w:color w:val="222222"/>
        </w:rPr>
      </w:pPr>
      <w:r>
        <w:rPr>
          <w:rFonts w:ascii="Arial" w:hAnsi="Arial" w:cs="Arial"/>
          <w:color w:val="222222"/>
        </w:rPr>
        <w:t xml:space="preserve">Manuscripts may be returned to the author for revisions prior to being deemed suitable for publication. </w:t>
      </w:r>
    </w:p>
    <w:p w14:paraId="02D254DC" w14:textId="6CAADFD8" w:rsidR="00EB3AA6" w:rsidRDefault="00EB3AA6" w:rsidP="00EB3AA6">
      <w:pPr>
        <w:pStyle w:val="NormalWeb"/>
        <w:shd w:val="clear" w:color="auto" w:fill="FFFFFF"/>
        <w:spacing w:line="276" w:lineRule="auto"/>
        <w:rPr>
          <w:rFonts w:ascii="Arial" w:hAnsi="Arial" w:cs="Arial"/>
          <w:color w:val="222222"/>
        </w:rPr>
      </w:pPr>
      <w:r>
        <w:rPr>
          <w:rFonts w:ascii="Arial" w:hAnsi="Arial" w:cs="Arial"/>
          <w:color w:val="222222"/>
        </w:rPr>
        <w:lastRenderedPageBreak/>
        <w:t xml:space="preserve">Following editorial approval, the manuscript will be forwarded to SSRN for copy-editing and publication. </w:t>
      </w:r>
    </w:p>
    <w:p w14:paraId="63F5DFAB" w14:textId="0B8937A3" w:rsidR="00561E26" w:rsidRDefault="00EB3AA6" w:rsidP="00EB3AA6">
      <w:pPr>
        <w:pStyle w:val="NormalWeb"/>
        <w:shd w:val="clear" w:color="auto" w:fill="FFFFFF"/>
        <w:spacing w:line="276" w:lineRule="auto"/>
        <w:rPr>
          <w:rFonts w:ascii="Arial" w:hAnsi="Arial" w:cs="Arial"/>
          <w:color w:val="222222"/>
        </w:rPr>
      </w:pPr>
      <w:r>
        <w:rPr>
          <w:rFonts w:ascii="Arial" w:hAnsi="Arial" w:cs="Arial"/>
          <w:color w:val="222222"/>
        </w:rPr>
        <w:t>*At present, the IAWP eJournal has limited capacity for peer review outside the editorial team.</w:t>
      </w:r>
    </w:p>
    <w:p w14:paraId="7343A37B" w14:textId="74378493" w:rsidR="00561E26" w:rsidRDefault="00835938" w:rsidP="00882BC5">
      <w:pPr>
        <w:pStyle w:val="NormalWeb"/>
        <w:shd w:val="clear" w:color="auto" w:fill="FFFFFF"/>
        <w:spacing w:before="0" w:beforeAutospacing="0" w:after="0" w:afterAutospacing="0"/>
        <w:rPr>
          <w:rFonts w:ascii="Arial" w:hAnsi="Arial" w:cs="Arial"/>
          <w:b/>
          <w:bCs/>
          <w:color w:val="222222"/>
          <w:sz w:val="28"/>
          <w:szCs w:val="28"/>
        </w:rPr>
      </w:pPr>
      <w:r>
        <w:rPr>
          <w:rFonts w:ascii="Arial" w:hAnsi="Arial" w:cs="Arial"/>
          <w:b/>
          <w:bCs/>
          <w:color w:val="222222"/>
          <w:sz w:val="28"/>
          <w:szCs w:val="28"/>
        </w:rPr>
        <w:t xml:space="preserve">Original </w:t>
      </w:r>
      <w:r w:rsidR="00561E26">
        <w:rPr>
          <w:rFonts w:ascii="Arial" w:hAnsi="Arial" w:cs="Arial"/>
          <w:b/>
          <w:bCs/>
          <w:color w:val="222222"/>
          <w:sz w:val="28"/>
          <w:szCs w:val="28"/>
        </w:rPr>
        <w:t>Manuscript</w:t>
      </w:r>
      <w:r>
        <w:rPr>
          <w:rFonts w:ascii="Arial" w:hAnsi="Arial" w:cs="Arial"/>
          <w:b/>
          <w:bCs/>
          <w:color w:val="222222"/>
          <w:sz w:val="28"/>
          <w:szCs w:val="28"/>
        </w:rPr>
        <w:t>/Commentaries/Practice Guidelines</w:t>
      </w:r>
      <w:r w:rsidR="00561E26" w:rsidRPr="00561E26">
        <w:rPr>
          <w:rFonts w:ascii="Arial" w:hAnsi="Arial" w:cs="Arial"/>
          <w:b/>
          <w:bCs/>
          <w:color w:val="222222"/>
          <w:sz w:val="28"/>
          <w:szCs w:val="28"/>
        </w:rPr>
        <w:t xml:space="preserve"> </w:t>
      </w:r>
      <w:r w:rsidR="00561E26">
        <w:rPr>
          <w:rFonts w:ascii="Arial" w:hAnsi="Arial" w:cs="Arial"/>
          <w:b/>
          <w:bCs/>
          <w:color w:val="222222"/>
          <w:sz w:val="28"/>
          <w:szCs w:val="28"/>
        </w:rPr>
        <w:t>preparation</w:t>
      </w:r>
      <w:r>
        <w:rPr>
          <w:rFonts w:ascii="Arial" w:hAnsi="Arial" w:cs="Arial"/>
          <w:b/>
          <w:bCs/>
          <w:color w:val="222222"/>
          <w:sz w:val="28"/>
          <w:szCs w:val="28"/>
        </w:rPr>
        <w:t xml:space="preserve"> and submission.</w:t>
      </w:r>
    </w:p>
    <w:p w14:paraId="79F9EE9B" w14:textId="77777777" w:rsidR="00882BC5" w:rsidRDefault="00882BC5" w:rsidP="00882BC5">
      <w:pPr>
        <w:pStyle w:val="NormalWeb"/>
        <w:shd w:val="clear" w:color="auto" w:fill="FFFFFF"/>
        <w:spacing w:before="0" w:beforeAutospacing="0" w:after="0" w:afterAutospacing="0"/>
        <w:rPr>
          <w:rFonts w:ascii="Arial" w:hAnsi="Arial" w:cs="Arial"/>
          <w:color w:val="222222"/>
        </w:rPr>
      </w:pPr>
    </w:p>
    <w:p w14:paraId="19D0082D" w14:textId="0383FFD3" w:rsidR="00561E26" w:rsidRPr="00EB3AA6" w:rsidRDefault="00835938" w:rsidP="00882BC5">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These</w:t>
      </w:r>
      <w:r w:rsidR="00EB3AA6">
        <w:rPr>
          <w:rFonts w:ascii="Arial" w:hAnsi="Arial" w:cs="Arial"/>
          <w:color w:val="222222"/>
        </w:rPr>
        <w:t xml:space="preserve"> should be submitted using a Word or similar document, PDFs are not accepted, and include the following:</w:t>
      </w:r>
    </w:p>
    <w:p w14:paraId="6465A516" w14:textId="71A83DE1" w:rsidR="00561E26" w:rsidRDefault="00561E26" w:rsidP="00561E26">
      <w:pPr>
        <w:pStyle w:val="NormalWeb"/>
        <w:numPr>
          <w:ilvl w:val="0"/>
          <w:numId w:val="14"/>
        </w:numPr>
        <w:shd w:val="clear" w:color="auto" w:fill="FFFFFF"/>
        <w:rPr>
          <w:rFonts w:ascii="Arial" w:hAnsi="Arial" w:cs="Arial"/>
          <w:color w:val="222222"/>
        </w:rPr>
      </w:pPr>
      <w:r>
        <w:rPr>
          <w:rFonts w:ascii="Arial" w:hAnsi="Arial" w:cs="Arial"/>
          <w:color w:val="222222"/>
        </w:rPr>
        <w:t>Title</w:t>
      </w:r>
    </w:p>
    <w:p w14:paraId="5E5ADEC4" w14:textId="470587A5" w:rsidR="00561E26" w:rsidRDefault="00561E26" w:rsidP="00561E26">
      <w:pPr>
        <w:pStyle w:val="NormalWeb"/>
        <w:numPr>
          <w:ilvl w:val="0"/>
          <w:numId w:val="14"/>
        </w:numPr>
        <w:shd w:val="clear" w:color="auto" w:fill="FFFFFF"/>
        <w:rPr>
          <w:rFonts w:ascii="Arial" w:hAnsi="Arial" w:cs="Arial"/>
          <w:color w:val="222222"/>
        </w:rPr>
      </w:pPr>
      <w:r>
        <w:rPr>
          <w:rFonts w:ascii="Arial" w:hAnsi="Arial" w:cs="Arial"/>
          <w:color w:val="222222"/>
        </w:rPr>
        <w:t>Author name</w:t>
      </w:r>
      <w:r w:rsidR="00EB3AA6">
        <w:rPr>
          <w:rFonts w:ascii="Arial" w:hAnsi="Arial" w:cs="Arial"/>
          <w:color w:val="222222"/>
        </w:rPr>
        <w:t>s</w:t>
      </w:r>
      <w:r>
        <w:rPr>
          <w:rFonts w:ascii="Arial" w:hAnsi="Arial" w:cs="Arial"/>
          <w:color w:val="222222"/>
        </w:rPr>
        <w:t xml:space="preserve"> and affiliations</w:t>
      </w:r>
    </w:p>
    <w:p w14:paraId="6354C52A" w14:textId="7A38EB0B" w:rsidR="00561E26" w:rsidRDefault="00561E26" w:rsidP="00561E26">
      <w:pPr>
        <w:pStyle w:val="NormalWeb"/>
        <w:numPr>
          <w:ilvl w:val="0"/>
          <w:numId w:val="14"/>
        </w:numPr>
        <w:shd w:val="clear" w:color="auto" w:fill="FFFFFF"/>
        <w:rPr>
          <w:rFonts w:ascii="Arial" w:hAnsi="Arial" w:cs="Arial"/>
          <w:color w:val="222222"/>
        </w:rPr>
      </w:pPr>
      <w:r>
        <w:rPr>
          <w:rFonts w:ascii="Arial" w:hAnsi="Arial" w:cs="Arial"/>
          <w:color w:val="222222"/>
        </w:rPr>
        <w:t>Abstract</w:t>
      </w:r>
      <w:r w:rsidR="00EB3AA6">
        <w:rPr>
          <w:rFonts w:ascii="Arial" w:hAnsi="Arial" w:cs="Arial"/>
          <w:color w:val="222222"/>
        </w:rPr>
        <w:t xml:space="preserve"> – 150 words (not required for commentaries)</w:t>
      </w:r>
    </w:p>
    <w:p w14:paraId="07435CF2" w14:textId="497DEDCC" w:rsidR="00561E26" w:rsidRDefault="00561E26" w:rsidP="00561E26">
      <w:pPr>
        <w:pStyle w:val="NormalWeb"/>
        <w:numPr>
          <w:ilvl w:val="0"/>
          <w:numId w:val="14"/>
        </w:numPr>
        <w:shd w:val="clear" w:color="auto" w:fill="FFFFFF"/>
        <w:rPr>
          <w:rFonts w:ascii="Arial" w:hAnsi="Arial" w:cs="Arial"/>
          <w:color w:val="222222"/>
        </w:rPr>
      </w:pPr>
      <w:r>
        <w:rPr>
          <w:rFonts w:ascii="Arial" w:hAnsi="Arial" w:cs="Arial"/>
          <w:color w:val="222222"/>
        </w:rPr>
        <w:t>Key words</w:t>
      </w:r>
    </w:p>
    <w:p w14:paraId="7F189967" w14:textId="1A1119AB" w:rsidR="00561E26" w:rsidRDefault="00561E26" w:rsidP="00561E26">
      <w:pPr>
        <w:pStyle w:val="NormalWeb"/>
        <w:numPr>
          <w:ilvl w:val="0"/>
          <w:numId w:val="14"/>
        </w:numPr>
        <w:shd w:val="clear" w:color="auto" w:fill="FFFFFF"/>
        <w:rPr>
          <w:rFonts w:ascii="Arial" w:hAnsi="Arial" w:cs="Arial"/>
          <w:color w:val="222222"/>
        </w:rPr>
      </w:pPr>
      <w:r>
        <w:rPr>
          <w:rFonts w:ascii="Arial" w:hAnsi="Arial" w:cs="Arial"/>
          <w:color w:val="222222"/>
        </w:rPr>
        <w:t>Tweetable abstract (optional)</w:t>
      </w:r>
    </w:p>
    <w:p w14:paraId="1D126634" w14:textId="20D47148" w:rsidR="00561E26" w:rsidRDefault="00561E26" w:rsidP="00561E26">
      <w:pPr>
        <w:pStyle w:val="NormalWeb"/>
        <w:numPr>
          <w:ilvl w:val="0"/>
          <w:numId w:val="14"/>
        </w:numPr>
        <w:shd w:val="clear" w:color="auto" w:fill="FFFFFF"/>
        <w:rPr>
          <w:rFonts w:ascii="Arial" w:hAnsi="Arial" w:cs="Arial"/>
          <w:color w:val="222222"/>
        </w:rPr>
      </w:pPr>
      <w:r>
        <w:rPr>
          <w:rFonts w:ascii="Arial" w:hAnsi="Arial" w:cs="Arial"/>
          <w:color w:val="222222"/>
        </w:rPr>
        <w:t>Text – body of submission</w:t>
      </w:r>
      <w:r w:rsidR="00EB3AA6">
        <w:rPr>
          <w:rFonts w:ascii="Arial" w:hAnsi="Arial" w:cs="Arial"/>
          <w:color w:val="222222"/>
        </w:rPr>
        <w:t xml:space="preserve">, including tables and </w:t>
      </w:r>
      <w:r w:rsidR="007B6C7C">
        <w:rPr>
          <w:rFonts w:ascii="Arial" w:hAnsi="Arial" w:cs="Arial"/>
          <w:color w:val="222222"/>
        </w:rPr>
        <w:t>figures.</w:t>
      </w:r>
    </w:p>
    <w:p w14:paraId="20EDF487" w14:textId="14307A19" w:rsidR="00561E26" w:rsidRDefault="00561E26" w:rsidP="00561E26">
      <w:pPr>
        <w:pStyle w:val="NormalWeb"/>
        <w:numPr>
          <w:ilvl w:val="0"/>
          <w:numId w:val="14"/>
        </w:numPr>
        <w:shd w:val="clear" w:color="auto" w:fill="FFFFFF"/>
        <w:rPr>
          <w:rFonts w:ascii="Arial" w:hAnsi="Arial" w:cs="Arial"/>
          <w:color w:val="222222"/>
        </w:rPr>
      </w:pPr>
      <w:r>
        <w:rPr>
          <w:rFonts w:ascii="Arial" w:hAnsi="Arial" w:cs="Arial"/>
          <w:color w:val="222222"/>
        </w:rPr>
        <w:t>References</w:t>
      </w:r>
    </w:p>
    <w:p w14:paraId="22C8C768" w14:textId="649F32BD" w:rsidR="00EB3AA6" w:rsidRDefault="00EB3AA6" w:rsidP="00561E26">
      <w:pPr>
        <w:pStyle w:val="NormalWeb"/>
        <w:numPr>
          <w:ilvl w:val="0"/>
          <w:numId w:val="14"/>
        </w:numPr>
        <w:shd w:val="clear" w:color="auto" w:fill="FFFFFF"/>
        <w:rPr>
          <w:rFonts w:ascii="Arial" w:hAnsi="Arial" w:cs="Arial"/>
          <w:color w:val="222222"/>
        </w:rPr>
      </w:pPr>
      <w:r>
        <w:rPr>
          <w:rFonts w:ascii="Arial" w:hAnsi="Arial" w:cs="Arial"/>
          <w:color w:val="222222"/>
        </w:rPr>
        <w:t>Acknowledgements</w:t>
      </w:r>
    </w:p>
    <w:p w14:paraId="304804EA" w14:textId="4DA6D46F" w:rsidR="00EB3AA6" w:rsidRPr="00EB3AA6" w:rsidRDefault="00561E26" w:rsidP="00EB3AA6">
      <w:pPr>
        <w:pStyle w:val="NormalWeb"/>
        <w:numPr>
          <w:ilvl w:val="0"/>
          <w:numId w:val="14"/>
        </w:numPr>
        <w:shd w:val="clear" w:color="auto" w:fill="FFFFFF"/>
        <w:rPr>
          <w:rFonts w:ascii="Arial" w:hAnsi="Arial" w:cs="Arial"/>
          <w:color w:val="222222"/>
        </w:rPr>
      </w:pPr>
      <w:r>
        <w:rPr>
          <w:rFonts w:ascii="Arial" w:hAnsi="Arial" w:cs="Arial"/>
          <w:color w:val="222222"/>
        </w:rPr>
        <w:t>Author biographies</w:t>
      </w:r>
    </w:p>
    <w:p w14:paraId="2FBA6A64" w14:textId="7A4D3CC1" w:rsidR="00561E26" w:rsidRDefault="00561E26" w:rsidP="00561E26">
      <w:pPr>
        <w:pStyle w:val="NormalWeb"/>
        <w:numPr>
          <w:ilvl w:val="0"/>
          <w:numId w:val="14"/>
        </w:numPr>
        <w:shd w:val="clear" w:color="auto" w:fill="FFFFFF"/>
        <w:rPr>
          <w:rFonts w:ascii="Arial" w:hAnsi="Arial" w:cs="Arial"/>
          <w:color w:val="222222"/>
        </w:rPr>
      </w:pPr>
      <w:r>
        <w:rPr>
          <w:rFonts w:ascii="Arial" w:hAnsi="Arial" w:cs="Arial"/>
          <w:color w:val="222222"/>
        </w:rPr>
        <w:t>Sources of support (if relevant)</w:t>
      </w:r>
    </w:p>
    <w:p w14:paraId="0020BC4A" w14:textId="41E9CD6A" w:rsidR="00561E26" w:rsidRDefault="00561E26" w:rsidP="00561E26">
      <w:pPr>
        <w:pStyle w:val="NormalWeb"/>
        <w:numPr>
          <w:ilvl w:val="0"/>
          <w:numId w:val="14"/>
        </w:numPr>
        <w:shd w:val="clear" w:color="auto" w:fill="FFFFFF"/>
        <w:rPr>
          <w:rFonts w:ascii="Arial" w:hAnsi="Arial" w:cs="Arial"/>
          <w:color w:val="222222"/>
        </w:rPr>
      </w:pPr>
      <w:r>
        <w:rPr>
          <w:rFonts w:ascii="Arial" w:hAnsi="Arial" w:cs="Arial"/>
          <w:color w:val="222222"/>
        </w:rPr>
        <w:t>Conflict of interest declaration</w:t>
      </w:r>
    </w:p>
    <w:p w14:paraId="5FD1DFEE" w14:textId="1A5EA946" w:rsidR="00835938" w:rsidRPr="00835938" w:rsidRDefault="00835938" w:rsidP="00882BC5">
      <w:pPr>
        <w:rPr>
          <w:rFonts w:ascii="Helvetica" w:hAnsi="Helvetica"/>
          <w:color w:val="000000"/>
          <w:sz w:val="18"/>
          <w:szCs w:val="18"/>
        </w:rPr>
      </w:pPr>
      <w:r w:rsidRPr="00835938">
        <w:rPr>
          <w:rFonts w:ascii="Arial" w:hAnsi="Arial" w:cs="Arial"/>
          <w:b/>
          <w:bCs/>
          <w:color w:val="000000"/>
          <w:sz w:val="27"/>
          <w:szCs w:val="27"/>
        </w:rPr>
        <w:t>Published works - Conference papers or presentations/Opinion articles, commentaries, or blogs/Technical reports submission.</w:t>
      </w:r>
    </w:p>
    <w:p w14:paraId="1188A7BF" w14:textId="77777777" w:rsidR="00835938" w:rsidRPr="00835938" w:rsidRDefault="00835938" w:rsidP="00882BC5">
      <w:pPr>
        <w:pStyle w:val="ListParagraph"/>
        <w:rPr>
          <w:rFonts w:ascii="Helvetica" w:hAnsi="Helvetica"/>
          <w:color w:val="000000"/>
          <w:sz w:val="18"/>
          <w:szCs w:val="18"/>
        </w:rPr>
      </w:pPr>
    </w:p>
    <w:p w14:paraId="540025A9" w14:textId="01520E61" w:rsidR="00B406C7" w:rsidRPr="00882BC5" w:rsidRDefault="00835938" w:rsidP="00882BC5">
      <w:pPr>
        <w:rPr>
          <w:rFonts w:ascii="Helvetica" w:hAnsi="Helvetica"/>
          <w:color w:val="000000"/>
          <w:sz w:val="18"/>
          <w:szCs w:val="18"/>
        </w:rPr>
      </w:pPr>
      <w:r w:rsidRPr="00835938">
        <w:rPr>
          <w:rFonts w:ascii="Helvetica" w:hAnsi="Helvetica"/>
          <w:color w:val="000000"/>
        </w:rPr>
        <w:t xml:space="preserve">Previously published works can be submitted in the format they were originally published, including Pdf, PowerPoint, etc. but must meet the criteria set out in table </w:t>
      </w:r>
      <w:r w:rsidR="00B406C7">
        <w:rPr>
          <w:rFonts w:ascii="Arial" w:hAnsi="Arial" w:cs="Arial"/>
          <w:color w:val="222222"/>
        </w:rPr>
        <w:t xml:space="preserve">To submit your research to the eJournal, please email your submission or enquiries to </w:t>
      </w:r>
      <w:hyperlink r:id="rId10" w:tgtFrame="_blank" w:history="1">
        <w:r w:rsidR="00B406C7">
          <w:rPr>
            <w:rStyle w:val="Hyperlink"/>
            <w:rFonts w:ascii="Arial" w:hAnsi="Arial" w:cs="Arial"/>
            <w:color w:val="1155CC"/>
            <w:shd w:val="clear" w:color="auto" w:fill="FFFFFF"/>
          </w:rPr>
          <w:t>ejournal@iawp.org</w:t>
        </w:r>
      </w:hyperlink>
      <w:r w:rsidR="00B406C7">
        <w:rPr>
          <w:rFonts w:ascii="Arial" w:hAnsi="Arial" w:cs="Arial"/>
          <w:color w:val="222222"/>
        </w:rPr>
        <w:t>.</w:t>
      </w:r>
    </w:p>
    <w:p w14:paraId="121EDF91" w14:textId="77777777" w:rsidR="00257A7B" w:rsidRDefault="00257A7B" w:rsidP="00257A7B">
      <w:pPr>
        <w:pStyle w:val="NormalWeb"/>
        <w:shd w:val="clear" w:color="auto" w:fill="FFFFFF"/>
        <w:spacing w:before="0" w:beforeAutospacing="0" w:after="0" w:afterAutospacing="0"/>
        <w:rPr>
          <w:rFonts w:ascii="Arial" w:hAnsi="Arial" w:cs="Arial"/>
          <w:b/>
          <w:bCs/>
          <w:color w:val="222222"/>
          <w:sz w:val="28"/>
          <w:szCs w:val="28"/>
        </w:rPr>
      </w:pPr>
    </w:p>
    <w:sectPr w:rsidR="00257A7B">
      <w:footerReference w:type="even" r:id="rId11"/>
      <w:footerReference w:type="defaul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C883C" w14:textId="77777777" w:rsidR="00AF3C0E" w:rsidRDefault="00AF3C0E" w:rsidP="00F16680">
      <w:r>
        <w:separator/>
      </w:r>
    </w:p>
  </w:endnote>
  <w:endnote w:type="continuationSeparator" w:id="0">
    <w:p w14:paraId="3CF4A7C9" w14:textId="77777777" w:rsidR="00AF3C0E" w:rsidRDefault="00AF3C0E" w:rsidP="00F1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6006735"/>
      <w:docPartObj>
        <w:docPartGallery w:val="Page Numbers (Bottom of Page)"/>
        <w:docPartUnique/>
      </w:docPartObj>
    </w:sdtPr>
    <w:sdtContent>
      <w:p w14:paraId="53FD3DDD" w14:textId="38E2B541" w:rsidR="001970FB" w:rsidRDefault="001970FB" w:rsidP="00030B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FE017C" w14:textId="1CB16873" w:rsidR="00F16680" w:rsidRPr="00F16680" w:rsidRDefault="00000000" w:rsidP="001970FB">
    <w:pPr>
      <w:pStyle w:val="Footer"/>
      <w:ind w:right="360"/>
      <w:jc w:val="center"/>
    </w:pPr>
    <w:fldSimple w:instr=" DOCPROPERTY bjFooterEvenPageDocProperty \* MERGEFORMAT " w:fldLock="1">
      <w:r w:rsidR="00F16680" w:rsidRPr="00F16680">
        <w:rPr>
          <w:rFonts w:ascii="Arial" w:hAnsi="Arial" w:cs="Arial"/>
          <w:b/>
          <w:color w:val="0000FF"/>
        </w:rPr>
        <w:t>Restricted</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66933"/>
      <w:docPartObj>
        <w:docPartGallery w:val="Page Numbers (Bottom of Page)"/>
        <w:docPartUnique/>
      </w:docPartObj>
    </w:sdtPr>
    <w:sdtContent>
      <w:p w14:paraId="58B5966D" w14:textId="37396B8A" w:rsidR="001970FB" w:rsidRDefault="001970FB" w:rsidP="00030B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17227D" w14:textId="77777777" w:rsidR="001970FB" w:rsidRPr="001970FB" w:rsidRDefault="001970FB" w:rsidP="001970FB">
    <w:pPr>
      <w:pStyle w:val="Footer"/>
      <w:jc w:val="center"/>
      <w:rPr>
        <w:color w:val="000000" w:themeColor="text1"/>
        <w:sz w:val="20"/>
        <w:szCs w:val="20"/>
      </w:rPr>
    </w:pPr>
    <w:r w:rsidRPr="001970FB">
      <w:rPr>
        <w:i/>
        <w:color w:val="000000" w:themeColor="text1"/>
        <w:sz w:val="20"/>
        <w:szCs w:val="20"/>
      </w:rPr>
      <w:t>The mission of IAWP is to strengthen, unite, and raise the capacity of women in policing internationally.</w:t>
    </w:r>
  </w:p>
  <w:p w14:paraId="0092EF8E" w14:textId="04901285" w:rsidR="001970FB" w:rsidRPr="001970FB" w:rsidRDefault="001970FB" w:rsidP="001970FB">
    <w:pPr>
      <w:pStyle w:val="Footer"/>
      <w:jc w:val="center"/>
      <w:rPr>
        <w:color w:val="000000" w:themeColor="text1"/>
        <w:sz w:val="20"/>
        <w:szCs w:val="20"/>
      </w:rPr>
    </w:pPr>
    <w:r w:rsidRPr="001970FB">
      <w:rPr>
        <w:color w:val="000000" w:themeColor="text1"/>
        <w:sz w:val="20"/>
        <w:szCs w:val="20"/>
      </w:rPr>
      <w:t xml:space="preserve">IAWP Web Site: www.iawp.org      </w:t>
    </w:r>
  </w:p>
  <w:p w14:paraId="711BF5E7" w14:textId="77777777" w:rsidR="001970FB" w:rsidRDefault="001970FB" w:rsidP="001970F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F880" w14:textId="5A2B0B05" w:rsidR="00F16680" w:rsidRPr="00F16680" w:rsidRDefault="00000000" w:rsidP="00F16680">
    <w:pPr>
      <w:pStyle w:val="Footer"/>
      <w:jc w:val="center"/>
    </w:pPr>
    <w:fldSimple w:instr=" DOCPROPERTY bjFooterFirstPageDocProperty \* MERGEFORMAT " w:fldLock="1">
      <w:r w:rsidR="00F16680" w:rsidRPr="00F16680">
        <w:rPr>
          <w:rFonts w:ascii="Arial" w:hAnsi="Arial" w:cs="Arial"/>
          <w:b/>
          <w:color w:val="0000FF"/>
        </w:rPr>
        <w:t>Restricted</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6DFC1" w14:textId="77777777" w:rsidR="00AF3C0E" w:rsidRDefault="00AF3C0E" w:rsidP="00F16680">
      <w:r>
        <w:separator/>
      </w:r>
    </w:p>
  </w:footnote>
  <w:footnote w:type="continuationSeparator" w:id="0">
    <w:p w14:paraId="042E71D5" w14:textId="77777777" w:rsidR="00AF3C0E" w:rsidRDefault="00AF3C0E" w:rsidP="00F16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1364"/>
    <w:multiLevelType w:val="multilevel"/>
    <w:tmpl w:val="1070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F7548"/>
    <w:multiLevelType w:val="multilevel"/>
    <w:tmpl w:val="5EA2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A2C29"/>
    <w:multiLevelType w:val="multilevel"/>
    <w:tmpl w:val="B9D8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0751F"/>
    <w:multiLevelType w:val="hybridMultilevel"/>
    <w:tmpl w:val="F314E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72ED0"/>
    <w:multiLevelType w:val="multilevel"/>
    <w:tmpl w:val="315A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C2F35"/>
    <w:multiLevelType w:val="multilevel"/>
    <w:tmpl w:val="97FC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9631FE"/>
    <w:multiLevelType w:val="multilevel"/>
    <w:tmpl w:val="3F0E63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297BDA"/>
    <w:multiLevelType w:val="multilevel"/>
    <w:tmpl w:val="49C0A9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EA7786"/>
    <w:multiLevelType w:val="multilevel"/>
    <w:tmpl w:val="348C6B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2579ED"/>
    <w:multiLevelType w:val="hybridMultilevel"/>
    <w:tmpl w:val="71EC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46E63"/>
    <w:multiLevelType w:val="multilevel"/>
    <w:tmpl w:val="3FDC5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1712FE"/>
    <w:multiLevelType w:val="hybridMultilevel"/>
    <w:tmpl w:val="BF221D6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CAF7451"/>
    <w:multiLevelType w:val="hybridMultilevel"/>
    <w:tmpl w:val="1BEEE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392E06"/>
    <w:multiLevelType w:val="hybridMultilevel"/>
    <w:tmpl w:val="C6508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1A42E8"/>
    <w:multiLevelType w:val="hybridMultilevel"/>
    <w:tmpl w:val="177EA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5C1514"/>
    <w:multiLevelType w:val="multilevel"/>
    <w:tmpl w:val="9F227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5C2ECA"/>
    <w:multiLevelType w:val="multilevel"/>
    <w:tmpl w:val="4EFA5B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8833132">
    <w:abstractNumId w:val="15"/>
  </w:num>
  <w:num w:numId="2" w16cid:durableId="1094788894">
    <w:abstractNumId w:val="8"/>
  </w:num>
  <w:num w:numId="3" w16cid:durableId="1443308194">
    <w:abstractNumId w:val="6"/>
  </w:num>
  <w:num w:numId="4" w16cid:durableId="347294163">
    <w:abstractNumId w:val="10"/>
  </w:num>
  <w:num w:numId="5" w16cid:durableId="1207108428">
    <w:abstractNumId w:val="1"/>
  </w:num>
  <w:num w:numId="6" w16cid:durableId="1713381760">
    <w:abstractNumId w:val="2"/>
  </w:num>
  <w:num w:numId="7" w16cid:durableId="1997148779">
    <w:abstractNumId w:val="16"/>
  </w:num>
  <w:num w:numId="8" w16cid:durableId="755981838">
    <w:abstractNumId w:val="7"/>
  </w:num>
  <w:num w:numId="9" w16cid:durableId="251357394">
    <w:abstractNumId w:val="5"/>
  </w:num>
  <w:num w:numId="10" w16cid:durableId="1148862609">
    <w:abstractNumId w:val="4"/>
  </w:num>
  <w:num w:numId="11" w16cid:durableId="1154375582">
    <w:abstractNumId w:val="0"/>
  </w:num>
  <w:num w:numId="12" w16cid:durableId="926695214">
    <w:abstractNumId w:val="14"/>
  </w:num>
  <w:num w:numId="13" w16cid:durableId="1934900258">
    <w:abstractNumId w:val="11"/>
  </w:num>
  <w:num w:numId="14" w16cid:durableId="157313602">
    <w:abstractNumId w:val="13"/>
  </w:num>
  <w:num w:numId="15" w16cid:durableId="869294347">
    <w:abstractNumId w:val="12"/>
  </w:num>
  <w:num w:numId="16" w16cid:durableId="990914347">
    <w:abstractNumId w:val="3"/>
  </w:num>
  <w:num w:numId="17" w16cid:durableId="14893217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A9C"/>
    <w:rsid w:val="000D0A9C"/>
    <w:rsid w:val="001371CF"/>
    <w:rsid w:val="001970FB"/>
    <w:rsid w:val="001D3CA0"/>
    <w:rsid w:val="00257A7B"/>
    <w:rsid w:val="002954A0"/>
    <w:rsid w:val="004D3173"/>
    <w:rsid w:val="00561E26"/>
    <w:rsid w:val="006D00CF"/>
    <w:rsid w:val="00762F3F"/>
    <w:rsid w:val="007900A0"/>
    <w:rsid w:val="007B6C7C"/>
    <w:rsid w:val="00835938"/>
    <w:rsid w:val="00882BC5"/>
    <w:rsid w:val="009B464A"/>
    <w:rsid w:val="00A61D2E"/>
    <w:rsid w:val="00AF3C0E"/>
    <w:rsid w:val="00B11723"/>
    <w:rsid w:val="00B329F7"/>
    <w:rsid w:val="00B406C7"/>
    <w:rsid w:val="00CD5053"/>
    <w:rsid w:val="00D04519"/>
    <w:rsid w:val="00D3757C"/>
    <w:rsid w:val="00E23D71"/>
    <w:rsid w:val="00E733C3"/>
    <w:rsid w:val="00EA4A28"/>
    <w:rsid w:val="00EB3AA6"/>
    <w:rsid w:val="00F16680"/>
    <w:rsid w:val="00F47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A9401"/>
  <w15:chartTrackingRefBased/>
  <w15:docId w15:val="{F3896B64-52E3-BF4F-9CE2-57BF00A4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AA6"/>
    <w:rPr>
      <w:rFonts w:ascii="Times New Roman" w:eastAsia="Times New Roman" w:hAnsi="Times New Roman" w:cs="Times New Roman"/>
      <w:lang w:eastAsia="en-GB"/>
    </w:rPr>
  </w:style>
  <w:style w:type="paragraph" w:styleId="Heading1">
    <w:name w:val="heading 1"/>
    <w:basedOn w:val="Normal"/>
    <w:link w:val="Heading1Char"/>
    <w:uiPriority w:val="9"/>
    <w:qFormat/>
    <w:rsid w:val="000D0A9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0D0A9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0D0A9C"/>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0D0A9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A9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D0A9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D0A9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D0A9C"/>
    <w:rPr>
      <w:rFonts w:ascii="Times New Roman" w:eastAsia="Times New Roman" w:hAnsi="Times New Roman" w:cs="Times New Roman"/>
      <w:b/>
      <w:bCs/>
      <w:lang w:eastAsia="en-GB"/>
    </w:rPr>
  </w:style>
  <w:style w:type="character" w:styleId="Hyperlink">
    <w:name w:val="Hyperlink"/>
    <w:basedOn w:val="DefaultParagraphFont"/>
    <w:uiPriority w:val="99"/>
    <w:unhideWhenUsed/>
    <w:rsid w:val="000D0A9C"/>
    <w:rPr>
      <w:color w:val="0000FF"/>
      <w:u w:val="single"/>
    </w:rPr>
  </w:style>
  <w:style w:type="paragraph" w:styleId="NormalWeb">
    <w:name w:val="Normal (Web)"/>
    <w:basedOn w:val="Normal"/>
    <w:uiPriority w:val="99"/>
    <w:unhideWhenUsed/>
    <w:rsid w:val="000D0A9C"/>
    <w:pPr>
      <w:spacing w:before="100" w:beforeAutospacing="1" w:after="100" w:afterAutospacing="1"/>
    </w:pPr>
  </w:style>
  <w:style w:type="character" w:styleId="Emphasis">
    <w:name w:val="Emphasis"/>
    <w:basedOn w:val="DefaultParagraphFont"/>
    <w:uiPriority w:val="20"/>
    <w:qFormat/>
    <w:rsid w:val="000D0A9C"/>
    <w:rPr>
      <w:i/>
      <w:iCs/>
    </w:rPr>
  </w:style>
  <w:style w:type="character" w:styleId="Strong">
    <w:name w:val="Strong"/>
    <w:basedOn w:val="DefaultParagraphFont"/>
    <w:uiPriority w:val="22"/>
    <w:qFormat/>
    <w:rsid w:val="000D0A9C"/>
    <w:rPr>
      <w:b/>
      <w:bCs/>
    </w:rPr>
  </w:style>
  <w:style w:type="table" w:styleId="TableGrid">
    <w:name w:val="Table Grid"/>
    <w:basedOn w:val="TableNormal"/>
    <w:uiPriority w:val="39"/>
    <w:rsid w:val="00B32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D3173"/>
    <w:rPr>
      <w:color w:val="605E5C"/>
      <w:shd w:val="clear" w:color="auto" w:fill="E1DFDD"/>
    </w:rPr>
  </w:style>
  <w:style w:type="paragraph" w:styleId="ListParagraph">
    <w:name w:val="List Paragraph"/>
    <w:basedOn w:val="Normal"/>
    <w:uiPriority w:val="34"/>
    <w:qFormat/>
    <w:rsid w:val="00EB3AA6"/>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F16680"/>
    <w:pPr>
      <w:tabs>
        <w:tab w:val="center" w:pos="4680"/>
        <w:tab w:val="right" w:pos="9360"/>
      </w:tabs>
    </w:pPr>
  </w:style>
  <w:style w:type="character" w:customStyle="1" w:styleId="HeaderChar">
    <w:name w:val="Header Char"/>
    <w:basedOn w:val="DefaultParagraphFont"/>
    <w:link w:val="Header"/>
    <w:uiPriority w:val="99"/>
    <w:rsid w:val="00F16680"/>
    <w:rPr>
      <w:rFonts w:ascii="Times New Roman" w:eastAsia="Times New Roman" w:hAnsi="Times New Roman" w:cs="Times New Roman"/>
      <w:lang w:eastAsia="en-GB"/>
    </w:rPr>
  </w:style>
  <w:style w:type="paragraph" w:styleId="Footer">
    <w:name w:val="footer"/>
    <w:basedOn w:val="Normal"/>
    <w:link w:val="FooterChar"/>
    <w:unhideWhenUsed/>
    <w:rsid w:val="00F16680"/>
    <w:pPr>
      <w:tabs>
        <w:tab w:val="center" w:pos="4680"/>
        <w:tab w:val="right" w:pos="9360"/>
      </w:tabs>
    </w:pPr>
  </w:style>
  <w:style w:type="character" w:customStyle="1" w:styleId="FooterChar">
    <w:name w:val="Footer Char"/>
    <w:basedOn w:val="DefaultParagraphFont"/>
    <w:link w:val="Footer"/>
    <w:rsid w:val="00F16680"/>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197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6662">
      <w:bodyDiv w:val="1"/>
      <w:marLeft w:val="0"/>
      <w:marRight w:val="0"/>
      <w:marTop w:val="0"/>
      <w:marBottom w:val="0"/>
      <w:divBdr>
        <w:top w:val="none" w:sz="0" w:space="0" w:color="auto"/>
        <w:left w:val="none" w:sz="0" w:space="0" w:color="auto"/>
        <w:bottom w:val="none" w:sz="0" w:space="0" w:color="auto"/>
        <w:right w:val="none" w:sz="0" w:space="0" w:color="auto"/>
      </w:divBdr>
      <w:divsChild>
        <w:div w:id="1626959886">
          <w:blockQuote w:val="1"/>
          <w:marLeft w:val="720"/>
          <w:marRight w:val="720"/>
          <w:marTop w:val="100"/>
          <w:marBottom w:val="100"/>
          <w:divBdr>
            <w:top w:val="none" w:sz="0" w:space="0" w:color="auto"/>
            <w:left w:val="none" w:sz="0" w:space="0" w:color="auto"/>
            <w:bottom w:val="none" w:sz="0" w:space="0" w:color="auto"/>
            <w:right w:val="none" w:sz="0" w:space="0" w:color="auto"/>
          </w:divBdr>
        </w:div>
        <w:div w:id="733235906">
          <w:marLeft w:val="0"/>
          <w:marRight w:val="0"/>
          <w:marTop w:val="0"/>
          <w:marBottom w:val="0"/>
          <w:divBdr>
            <w:top w:val="none" w:sz="0" w:space="0" w:color="auto"/>
            <w:left w:val="none" w:sz="0" w:space="0" w:color="auto"/>
            <w:bottom w:val="none" w:sz="0" w:space="0" w:color="auto"/>
            <w:right w:val="none" w:sz="0" w:space="0" w:color="auto"/>
          </w:divBdr>
        </w:div>
      </w:divsChild>
    </w:div>
    <w:div w:id="1286809749">
      <w:bodyDiv w:val="1"/>
      <w:marLeft w:val="0"/>
      <w:marRight w:val="0"/>
      <w:marTop w:val="0"/>
      <w:marBottom w:val="0"/>
      <w:divBdr>
        <w:top w:val="none" w:sz="0" w:space="0" w:color="auto"/>
        <w:left w:val="none" w:sz="0" w:space="0" w:color="auto"/>
        <w:bottom w:val="none" w:sz="0" w:space="0" w:color="auto"/>
        <w:right w:val="none" w:sz="0" w:space="0" w:color="auto"/>
      </w:divBdr>
      <w:divsChild>
        <w:div w:id="1904295153">
          <w:marLeft w:val="0"/>
          <w:marRight w:val="0"/>
          <w:marTop w:val="0"/>
          <w:marBottom w:val="0"/>
          <w:divBdr>
            <w:top w:val="none" w:sz="0" w:space="0" w:color="auto"/>
            <w:left w:val="none" w:sz="0" w:space="0" w:color="auto"/>
            <w:bottom w:val="none" w:sz="0" w:space="0" w:color="auto"/>
            <w:right w:val="none" w:sz="0" w:space="0" w:color="auto"/>
          </w:divBdr>
        </w:div>
        <w:div w:id="88932671">
          <w:marLeft w:val="0"/>
          <w:marRight w:val="0"/>
          <w:marTop w:val="0"/>
          <w:marBottom w:val="0"/>
          <w:divBdr>
            <w:top w:val="none" w:sz="0" w:space="0" w:color="auto"/>
            <w:left w:val="none" w:sz="0" w:space="0" w:color="auto"/>
            <w:bottom w:val="none" w:sz="0" w:space="0" w:color="auto"/>
            <w:right w:val="none" w:sz="0" w:space="0" w:color="auto"/>
          </w:divBdr>
        </w:div>
        <w:div w:id="1216622077">
          <w:marLeft w:val="0"/>
          <w:marRight w:val="0"/>
          <w:marTop w:val="0"/>
          <w:marBottom w:val="0"/>
          <w:divBdr>
            <w:top w:val="none" w:sz="0" w:space="0" w:color="auto"/>
            <w:left w:val="none" w:sz="0" w:space="0" w:color="auto"/>
            <w:bottom w:val="none" w:sz="0" w:space="0" w:color="auto"/>
            <w:right w:val="none" w:sz="0" w:space="0" w:color="auto"/>
          </w:divBdr>
        </w:div>
      </w:divsChild>
    </w:div>
    <w:div w:id="1414620481">
      <w:bodyDiv w:val="1"/>
      <w:marLeft w:val="0"/>
      <w:marRight w:val="0"/>
      <w:marTop w:val="0"/>
      <w:marBottom w:val="0"/>
      <w:divBdr>
        <w:top w:val="none" w:sz="0" w:space="0" w:color="auto"/>
        <w:left w:val="none" w:sz="0" w:space="0" w:color="auto"/>
        <w:bottom w:val="none" w:sz="0" w:space="0" w:color="auto"/>
        <w:right w:val="none" w:sz="0" w:space="0" w:color="auto"/>
      </w:divBdr>
    </w:div>
    <w:div w:id="1426999314">
      <w:bodyDiv w:val="1"/>
      <w:marLeft w:val="0"/>
      <w:marRight w:val="0"/>
      <w:marTop w:val="0"/>
      <w:marBottom w:val="0"/>
      <w:divBdr>
        <w:top w:val="none" w:sz="0" w:space="0" w:color="auto"/>
        <w:left w:val="none" w:sz="0" w:space="0" w:color="auto"/>
        <w:bottom w:val="none" w:sz="0" w:space="0" w:color="auto"/>
        <w:right w:val="none" w:sz="0" w:space="0" w:color="auto"/>
      </w:divBdr>
    </w:div>
    <w:div w:id="18951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journal@iawp.org" TargetMode="External"/><Relationship Id="rId4" Type="http://schemas.openxmlformats.org/officeDocument/2006/relationships/settings" Target="settings.xml"/><Relationship Id="rId9" Type="http://schemas.openxmlformats.org/officeDocument/2006/relationships/hyperlink" Target="https://copyrightalliance.org/faqs/what-is-creative-commons-licen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f3f3af85-c02c-49ba-9817-ac3e6e740796" origin="userSelected">
  <element uid="9509e783-cf48-4ecb-81c2-94ec4a918cd6" value=""/>
</sisl>
</file>

<file path=customXml/itemProps1.xml><?xml version="1.0" encoding="utf-8"?>
<ds:datastoreItem xmlns:ds="http://schemas.openxmlformats.org/officeDocument/2006/customXml" ds:itemID="{0624D166-D1FE-4167-A9A0-022662745B7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Jardine</dc:creator>
  <cp:keywords>Restricted</cp:keywords>
  <dc:description/>
  <cp:lastModifiedBy>Jane Townsley</cp:lastModifiedBy>
  <cp:revision>2</cp:revision>
  <dcterms:created xsi:type="dcterms:W3CDTF">2024-04-18T13:55:00Z</dcterms:created>
  <dcterms:modified xsi:type="dcterms:W3CDTF">2024-04-18T13:55:00Z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e7f4e42b-54c9-4511-bb54-c7661cc0a024</vt:lpwstr>
  </property>
  <property fmtid="{D5CDD505-2E9C-101B-9397-08002B2CF9AE}" pid="3" name="bjSaver">
    <vt:lpwstr>k/OoA0qvdEv8FiYriyblHRxo95m75VDG</vt:lpwstr>
  </property>
  <property fmtid="{D5CDD505-2E9C-101B-9397-08002B2CF9AE}" pid="4" name="bjDocumentLabelXML">
    <vt:lpwstr>&lt;?xml version="1.0" encoding="us-ascii"?&gt;&lt;sisl xmlns:xsd="http://www.w3.org/2001/XMLSchema" xmlns:xsi="http://www.w3.org/2001/XMLSchema-instance" sislVersion="0" policy="f3f3af85-c02c-49ba-9817-ac3e6e740796" origin="userSelected" xmlns="http://www.boldonj</vt:lpwstr>
  </property>
  <property fmtid="{D5CDD505-2E9C-101B-9397-08002B2CF9AE}" pid="5" name="bjDocumentLabelXML-0">
    <vt:lpwstr>ames.com/2008/01/sie/internal/label"&gt;&lt;element uid="9509e783-cf48-4ecb-81c2-94ec4a918cd6" value="" /&gt;&lt;/sisl&gt;</vt:lpwstr>
  </property>
  <property fmtid="{D5CDD505-2E9C-101B-9397-08002B2CF9AE}" pid="6" name="bjDocumentSecurityLabel">
    <vt:lpwstr>Restricted</vt:lpwstr>
  </property>
  <property fmtid="{D5CDD505-2E9C-101B-9397-08002B2CF9AE}" pid="7" name="bjFooterBothDocProperty">
    <vt:lpwstr>Restricted</vt:lpwstr>
  </property>
  <property fmtid="{D5CDD505-2E9C-101B-9397-08002B2CF9AE}" pid="8" name="bjFooterFirstPageDocProperty">
    <vt:lpwstr>Restricted</vt:lpwstr>
  </property>
  <property fmtid="{D5CDD505-2E9C-101B-9397-08002B2CF9AE}" pid="9" name="bjFooterEvenPageDocProperty">
    <vt:lpwstr>Restricted</vt:lpwstr>
  </property>
</Properties>
</file>